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CAABBB">
      <w:pPr>
        <w:widowControl/>
        <w:spacing w:line="420" w:lineRule="exact"/>
        <w:jc w:val="left"/>
        <w:rPr>
          <w:rFonts w:hint="eastAsia" w:ascii="宋体" w:hAnsi="宋体" w:eastAsia="宋体" w:cs="宋体"/>
          <w:color w:val="auto"/>
          <w:sz w:val="24"/>
        </w:rPr>
      </w:pPr>
      <w:bookmarkStart w:id="7" w:name="_GoBack"/>
      <w:bookmarkEnd w:id="7"/>
      <w:r>
        <w:rPr>
          <w:rFonts w:hint="eastAsia" w:ascii="宋体" w:hAnsi="宋体" w:eastAsia="宋体" w:cs="宋体"/>
          <w:color w:val="auto"/>
          <w:sz w:val="24"/>
        </w:rPr>
        <w:t>附件：项目采购需求文件</w:t>
      </w:r>
    </w:p>
    <w:p w14:paraId="1CF3256A">
      <w:pPr>
        <w:widowControl/>
        <w:spacing w:line="500" w:lineRule="exact"/>
        <w:ind w:firstLine="4222" w:firstLineChars="1502"/>
        <w:jc w:val="left"/>
        <w:rPr>
          <w:rFonts w:hint="eastAsia" w:ascii="宋体" w:hAnsi="宋体" w:eastAsia="宋体" w:cs="宋体"/>
          <w:b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color w:val="auto"/>
          <w:kern w:val="0"/>
          <w:sz w:val="28"/>
          <w:szCs w:val="28"/>
          <w:lang w:val="en-US" w:eastAsia="zh-CN"/>
        </w:rPr>
        <w:t>采购需求</w:t>
      </w:r>
    </w:p>
    <w:p w14:paraId="75C52E19">
      <w:pPr>
        <w:widowControl/>
        <w:spacing w:line="500" w:lineRule="exact"/>
        <w:ind w:firstLine="430"/>
        <w:jc w:val="left"/>
        <w:rPr>
          <w:rFonts w:ascii="宋体" w:hAnsi="宋体"/>
          <w:b/>
          <w:bCs/>
          <w:color w:val="auto"/>
          <w:szCs w:val="21"/>
        </w:rPr>
      </w:pPr>
      <w:r>
        <w:rPr>
          <w:rFonts w:hint="eastAsia" w:ascii="宋体" w:hAnsi="宋体"/>
          <w:b/>
          <w:bCs/>
          <w:color w:val="auto"/>
          <w:szCs w:val="21"/>
        </w:rPr>
        <w:t>为鼓励不同品牌的充分竞争，如某设备的某技术参数或要求属于个别品牌专有，则该技术参数及要求不具有限制性，投标人可对该参数或要求进行适当调整，但这种调整整体上要优于或相当于招标文件的相关要求，并说明调整理由，且该调整须经评委会审核认可。</w:t>
      </w:r>
    </w:p>
    <w:p w14:paraId="1490826F">
      <w:pPr>
        <w:widowControl/>
        <w:spacing w:line="360" w:lineRule="auto"/>
        <w:ind w:firstLine="405"/>
        <w:jc w:val="left"/>
        <w:rPr>
          <w:rFonts w:ascii="宋体" w:hAnsi="宋体"/>
          <w:b/>
          <w:bCs/>
          <w:color w:val="auto"/>
          <w:szCs w:val="21"/>
        </w:rPr>
      </w:pPr>
      <w:r>
        <w:rPr>
          <w:rFonts w:hint="eastAsia" w:ascii="宋体" w:hAnsi="宋体"/>
          <w:b/>
          <w:bCs/>
          <w:color w:val="auto"/>
          <w:szCs w:val="21"/>
        </w:rPr>
        <w:t>单一产品采购时，提供相同品牌产品且通过资格审查、符合性审查的不同投标人参加同一合同项下投标的，按一家投标人计算，评审后得分最高的同品牌投标人获得中标人推荐资格；评审得分相同的，由采购人代表或采购人代表委托评标委员会采取随机抽取方式确定，其他投标无效。</w:t>
      </w:r>
    </w:p>
    <w:p w14:paraId="1FEA6318">
      <w:pPr>
        <w:widowControl/>
        <w:spacing w:line="500" w:lineRule="exact"/>
        <w:ind w:firstLine="211" w:firstLineChars="100"/>
        <w:jc w:val="left"/>
        <w:rPr>
          <w:rFonts w:hint="eastAsia" w:ascii="宋体" w:hAnsi="宋体" w:eastAsia="宋体" w:cs="宋体"/>
          <w:b/>
          <w:bCs/>
          <w:color w:val="auto"/>
          <w:szCs w:val="21"/>
        </w:rPr>
      </w:pPr>
      <w:r>
        <w:rPr>
          <w:rFonts w:hint="eastAsia" w:ascii="宋体" w:hAnsi="宋体"/>
          <w:b/>
          <w:bCs/>
          <w:color w:val="auto"/>
          <w:szCs w:val="21"/>
        </w:rPr>
        <w:t>非单一产品采购项目，提供的核心产品品牌相同的，按前款处理。核心产品由采购人根据采购项目技术构成、产品价格比重等合理确定，并载明在招标文件的货物需求及技术要求中，</w:t>
      </w:r>
      <w:r>
        <w:rPr>
          <w:rFonts w:ascii="宋体" w:hAnsi="宋体"/>
          <w:b/>
          <w:bCs/>
          <w:color w:val="auto"/>
          <w:szCs w:val="21"/>
        </w:rPr>
        <w:t>本次招标中所有产品品牌</w:t>
      </w:r>
      <w:r>
        <w:rPr>
          <w:rFonts w:hint="eastAsia" w:ascii="宋体" w:hAnsi="宋体"/>
          <w:b/>
          <w:bCs/>
          <w:color w:val="auto"/>
          <w:szCs w:val="21"/>
        </w:rPr>
        <w:t>均</w:t>
      </w:r>
      <w:r>
        <w:rPr>
          <w:rFonts w:ascii="宋体" w:hAnsi="宋体"/>
          <w:b/>
          <w:bCs/>
          <w:color w:val="auto"/>
          <w:szCs w:val="21"/>
        </w:rPr>
        <w:t>对应相同的就视为</w:t>
      </w:r>
      <w:r>
        <w:rPr>
          <w:rFonts w:hint="eastAsia" w:ascii="宋体" w:hAnsi="宋体"/>
          <w:b/>
          <w:bCs/>
          <w:color w:val="auto"/>
          <w:szCs w:val="21"/>
        </w:rPr>
        <w:t>核心产品品牌相同。</w:t>
      </w:r>
    </w:p>
    <w:p w14:paraId="67DD662B">
      <w:pPr>
        <w:ind w:firstLine="422" w:firstLineChars="200"/>
        <w:rPr>
          <w:rFonts w:hint="eastAsia" w:ascii="宋体" w:hAnsi="宋体" w:eastAsia="宋体" w:cs="宋体"/>
          <w:b/>
          <w:bCs/>
          <w:color w:val="auto"/>
          <w:szCs w:val="21"/>
        </w:rPr>
      </w:pPr>
    </w:p>
    <w:p w14:paraId="2D37B110">
      <w:pPr>
        <w:rPr>
          <w:rFonts w:hint="eastAsia" w:ascii="宋体" w:hAnsi="宋体" w:eastAsia="宋体" w:cs="宋体"/>
          <w:b/>
          <w:bCs/>
          <w:color w:val="auto"/>
          <w:sz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</w:rPr>
        <w:t>一、商务要求</w:t>
      </w:r>
    </w:p>
    <w:tbl>
      <w:tblPr>
        <w:tblStyle w:val="25"/>
        <w:tblW w:w="481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0"/>
        <w:gridCol w:w="2266"/>
        <w:gridCol w:w="5302"/>
      </w:tblGrid>
      <w:tr w14:paraId="347F05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771" w:type="pct"/>
            <w:vAlign w:val="center"/>
          </w:tcPr>
          <w:p w14:paraId="59EA9D11">
            <w:pPr>
              <w:jc w:val="center"/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  <w:t>序号</w:t>
            </w:r>
          </w:p>
        </w:tc>
        <w:tc>
          <w:tcPr>
            <w:tcW w:w="1266" w:type="pct"/>
            <w:vAlign w:val="center"/>
          </w:tcPr>
          <w:p w14:paraId="4D3CC269">
            <w:pPr>
              <w:jc w:val="center"/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4"/>
              </w:rPr>
              <w:t>商务条款名称</w:t>
            </w:r>
          </w:p>
        </w:tc>
        <w:tc>
          <w:tcPr>
            <w:tcW w:w="2962" w:type="pct"/>
            <w:vAlign w:val="center"/>
          </w:tcPr>
          <w:p w14:paraId="7944EE4B">
            <w:pPr>
              <w:jc w:val="center"/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  <w:t>具体要求内容</w:t>
            </w:r>
          </w:p>
        </w:tc>
      </w:tr>
      <w:tr w14:paraId="1D25AA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0532CF6E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</w:t>
            </w:r>
          </w:p>
        </w:tc>
        <w:tc>
          <w:tcPr>
            <w:tcW w:w="1266" w:type="pct"/>
            <w:vAlign w:val="center"/>
          </w:tcPr>
          <w:p w14:paraId="19B355FA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付款方式</w:t>
            </w:r>
          </w:p>
        </w:tc>
        <w:tc>
          <w:tcPr>
            <w:tcW w:w="2962" w:type="pct"/>
            <w:vAlign w:val="center"/>
          </w:tcPr>
          <w:p w14:paraId="6B95F510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供货安装完成并通过验收合格后无任何质量问题一次性付清。</w:t>
            </w:r>
          </w:p>
        </w:tc>
      </w:tr>
      <w:tr w14:paraId="3DDA68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04214252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2</w:t>
            </w:r>
          </w:p>
        </w:tc>
        <w:tc>
          <w:tcPr>
            <w:tcW w:w="1266" w:type="pct"/>
            <w:vAlign w:val="center"/>
          </w:tcPr>
          <w:p w14:paraId="79127053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供货及安装地点</w:t>
            </w:r>
          </w:p>
        </w:tc>
        <w:tc>
          <w:tcPr>
            <w:tcW w:w="2962" w:type="pct"/>
            <w:vAlign w:val="center"/>
          </w:tcPr>
          <w:p w14:paraId="6B90F09E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岳西县</w:t>
            </w:r>
            <w:r>
              <w:rPr>
                <w:rFonts w:hint="eastAsia" w:ascii="宋体" w:hAnsi="宋体" w:eastAsia="宋体" w:cs="宋体"/>
                <w:color w:val="auto"/>
                <w:szCs w:val="21"/>
                <w:lang w:eastAsia="zh-CN"/>
              </w:rPr>
              <w:t>中</w:t>
            </w:r>
            <w:r>
              <w:rPr>
                <w:rFonts w:hint="eastAsia" w:ascii="宋体" w:hAnsi="宋体" w:eastAsia="宋体" w:cs="宋体"/>
                <w:color w:val="auto"/>
                <w:szCs w:val="21"/>
              </w:rPr>
              <w:t>医院（招标人指定地点）</w:t>
            </w:r>
          </w:p>
        </w:tc>
      </w:tr>
      <w:tr w14:paraId="1C28A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6BFDFE60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3</w:t>
            </w:r>
          </w:p>
        </w:tc>
        <w:tc>
          <w:tcPr>
            <w:tcW w:w="1266" w:type="pct"/>
            <w:vAlign w:val="center"/>
          </w:tcPr>
          <w:p w14:paraId="73A9CD91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供货及安装期限</w:t>
            </w:r>
          </w:p>
        </w:tc>
        <w:tc>
          <w:tcPr>
            <w:tcW w:w="2962" w:type="pct"/>
            <w:vAlign w:val="center"/>
          </w:tcPr>
          <w:p w14:paraId="52D1626E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合同签订后20日历天内交货并安装验收合格</w:t>
            </w:r>
          </w:p>
        </w:tc>
      </w:tr>
      <w:tr w14:paraId="43A456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1D972100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4</w:t>
            </w:r>
          </w:p>
        </w:tc>
        <w:tc>
          <w:tcPr>
            <w:tcW w:w="1266" w:type="pct"/>
            <w:vAlign w:val="center"/>
          </w:tcPr>
          <w:p w14:paraId="28276FAA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商品包装要求</w:t>
            </w:r>
          </w:p>
        </w:tc>
        <w:tc>
          <w:tcPr>
            <w:tcW w:w="2962" w:type="pct"/>
            <w:vAlign w:val="center"/>
          </w:tcPr>
          <w:p w14:paraId="6BAD820A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default" w:ascii="宋体" w:hAnsi="宋体" w:eastAsia="宋体" w:cs="宋体"/>
                <w:color w:val="auto"/>
                <w:szCs w:val="21"/>
              </w:rPr>
              <w:t>除另有约定外,供应商交付全部货物的包装要求严格按照国家强制标准执行。</w:t>
            </w:r>
          </w:p>
        </w:tc>
      </w:tr>
    </w:tbl>
    <w:p w14:paraId="0953E4D4">
      <w:pPr>
        <w:keepNext/>
        <w:keepLines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outlineLvl w:val="2"/>
        <w:rPr>
          <w:rFonts w:hint="eastAsia" w:ascii="宋体" w:hAnsi="宋体" w:eastAsia="宋体" w:cs="宋体"/>
          <w:b/>
          <w:bCs/>
          <w:color w:val="auto"/>
          <w:kern w:val="0"/>
          <w:sz w:val="24"/>
        </w:rPr>
      </w:pPr>
      <w:bookmarkStart w:id="0" w:name="_Toc24745"/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lang w:val="en-US" w:eastAsia="zh-CN"/>
        </w:rPr>
        <w:t>二、</w:t>
      </w:r>
      <w:r>
        <w:rPr>
          <w:rFonts w:hint="eastAsia" w:ascii="宋体" w:hAnsi="宋体" w:eastAsia="宋体" w:cs="宋体"/>
          <w:b/>
          <w:bCs/>
          <w:color w:val="auto"/>
          <w:kern w:val="0"/>
          <w:sz w:val="24"/>
        </w:rPr>
        <w:t>技术要求一览表</w:t>
      </w:r>
      <w:bookmarkEnd w:id="0"/>
    </w:p>
    <w:tbl>
      <w:tblPr>
        <w:tblStyle w:val="25"/>
        <w:tblW w:w="8803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67"/>
        <w:gridCol w:w="3184"/>
        <w:gridCol w:w="1854"/>
        <w:gridCol w:w="2098"/>
      </w:tblGrid>
      <w:tr w14:paraId="61FC9E2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66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909C437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序号</w:t>
            </w:r>
          </w:p>
        </w:tc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BA8DF50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设备名称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CE10338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单位</w:t>
            </w:r>
          </w:p>
        </w:tc>
        <w:tc>
          <w:tcPr>
            <w:tcW w:w="209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832441A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数量</w:t>
            </w:r>
          </w:p>
        </w:tc>
      </w:tr>
      <w:tr w14:paraId="30A0DF5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  <w:jc w:val="center"/>
        </w:trPr>
        <w:tc>
          <w:tcPr>
            <w:tcW w:w="1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6F3714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DBF62A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血液透析装置</w:t>
            </w:r>
          </w:p>
        </w:tc>
        <w:tc>
          <w:tcPr>
            <w:tcW w:w="1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5DA64C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台</w:t>
            </w:r>
          </w:p>
        </w:tc>
        <w:tc>
          <w:tcPr>
            <w:tcW w:w="20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2412EC"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2</w:t>
            </w:r>
          </w:p>
        </w:tc>
      </w:tr>
    </w:tbl>
    <w:p w14:paraId="6404B58B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bookmarkStart w:id="1" w:name="_Toc4579"/>
      <w:bookmarkStart w:id="2" w:name="_Toc15427"/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一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、主要技术参数</w:t>
      </w:r>
    </w:p>
    <w:p w14:paraId="7F0F8687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机身尺寸：机身宽度≤450mm，便于医护人员操作。</w:t>
      </w:r>
    </w:p>
    <w:p w14:paraId="37CC2201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2、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供电：220V AC，50/60Hz。</w:t>
      </w:r>
    </w:p>
    <w:p w14:paraId="6906BDAB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3、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供水：压力范围1-6bar；温度范围：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8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℃~30 ℃。</w:t>
      </w:r>
    </w:p>
    <w:p w14:paraId="25DD6D26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4、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透析液流速：300~700 mL/min，任意可调。</w:t>
      </w:r>
    </w:p>
    <w:p w14:paraId="2468A641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5、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透析液温度：33.0~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39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.0°C，实时监测可调，有超温保护装置。</w:t>
      </w:r>
    </w:p>
    <w:p w14:paraId="2C92FE96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6、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超滤速度： 0.10~4.00L/h；精度：±30ml/h。</w:t>
      </w:r>
    </w:p>
    <w:p w14:paraId="21ABE195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★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7、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漏血检测器：红绿双色光学检测。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（需提供证明文件）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</w:t>
      </w:r>
    </w:p>
    <w:p w14:paraId="37385F08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8、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动脉血泵：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50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~600mL/min。</w:t>
      </w:r>
    </w:p>
    <w:p w14:paraId="320B8C80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9、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肝素泵：设置范围：0.0~9.9mL/h；可设定停止时间，单次注入量。</w:t>
      </w:r>
    </w:p>
    <w:p w14:paraId="1226F31A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10、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空气监测器：超声波检测；最高检测精度≤0.05ml。</w:t>
      </w:r>
    </w:p>
    <w:p w14:paraId="622625FC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11、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动脉压力：测量范围：-300~+480mmHg；测量精确度：±10mmHg。</w:t>
      </w:r>
    </w:p>
    <w:p w14:paraId="3BDDAC51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12、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静脉压力：测量范围：-300~+480mmHg；测量精确度：±10mmHg。</w:t>
      </w:r>
    </w:p>
    <w:p w14:paraId="3C09BFAC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13、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TMP：测量范围：-60~+500mmHg；测量精确度：±10mmHg。</w:t>
      </w:r>
    </w:p>
    <w:p w14:paraId="527BA9F8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二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、系统功能概述</w:t>
      </w:r>
    </w:p>
    <w:p w14:paraId="6955C143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治疗模式：用于血液净化治疗，具有血液透析、单纯超滤、序贯透析，可使用碳酸氢盐干粉筒或浓缩液进行透析。</w:t>
      </w:r>
    </w:p>
    <w:p w14:paraId="1E916E33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★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2、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人机交互：彩色液晶显示器≥1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英寸，触摸屏操作，可旋转，全中文操作系统。治疗，调校均为中文显示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（需提供证明文件）</w:t>
      </w:r>
    </w:p>
    <w:p w14:paraId="57A02A4B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3、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可实时图文显示参数，包括动脉压、静脉压、跨膜压、总电导度、碳酸氢盐电导度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透析液温度、血流速度、超滤速度等。</w:t>
      </w:r>
    </w:p>
    <w:p w14:paraId="29C8D889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★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4、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报警提示功能：具有可视360°声光报警提示，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≥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3种颜色指示灯, 可帮助医护及时准确判断报警提示内容。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（需提供证明文件）</w:t>
      </w:r>
    </w:p>
    <w:p w14:paraId="15D7A3A5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5、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消毒模式：具备药液消毒和热消毒方式，热水柠檬酸消毒温度最高≥90℃。</w:t>
      </w:r>
    </w:p>
    <w:p w14:paraId="056BECDB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6、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后备电池：停电时自动跳转后备电池供电，支持体外循环监测，报警系统。运行时间应≥25分钟，断电数据保存功能； </w:t>
      </w:r>
    </w:p>
    <w:p w14:paraId="7A0B5712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7、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原液配方：原液配方全开放，默认记忆多种原液配方，可任意更改。</w:t>
      </w:r>
    </w:p>
    <w:p w14:paraId="025CD96B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8、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超滤系统：采用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双容量平衡腔或复式泵+脱水泵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超滤控制系统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精密容积式脱水控制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。</w:t>
      </w:r>
    </w:p>
    <w:p w14:paraId="1A51C1F7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9、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透析液浓度曲线：可进行透析液浓度曲线治疗，每种均可预存≥8条曲线，实现个性化透析。</w:t>
      </w:r>
    </w:p>
    <w:p w14:paraId="34E7D133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★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10、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碳酸氢盐浓度曲线：可进行碳酸氢盐浓度曲线治疗，每种均可预存≥8条曲线，实现个性化透析。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（需提供证明文件）</w:t>
      </w:r>
    </w:p>
    <w:p w14:paraId="34C91843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11、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超滤曲线：可进行可调超滤曲线治疗，可预存≥8条曲线，实现个性化透析。</w:t>
      </w:r>
    </w:p>
    <w:p w14:paraId="5CF1D9E0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★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12、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B液干粉筒组件：标配碳酸氢盐干粉自动配制系统。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（需提供证明文件）</w:t>
      </w:r>
    </w:p>
    <w:p w14:paraId="7CF03C4E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13、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透析液过滤：标配透析液过滤器支架组件。</w:t>
      </w:r>
    </w:p>
    <w:p w14:paraId="1563C45C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14、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自检：全功能数字化自检。</w:t>
      </w:r>
    </w:p>
    <w:p w14:paraId="38254763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15、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支持网络接口，可以与医院的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HIS等系统连接。</w:t>
      </w:r>
    </w:p>
    <w:p w14:paraId="2EA048F3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注：带★号项为关键参数要求。</w:t>
      </w:r>
    </w:p>
    <w:p w14:paraId="70B8FB9B">
      <w:pPr>
        <w:keepNext/>
        <w:keepLines/>
        <w:pageBreakBefore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00" w:lineRule="exact"/>
        <w:ind w:left="-472" w:firstLine="472"/>
        <w:jc w:val="left"/>
        <w:textAlignment w:val="auto"/>
        <w:outlineLvl w:val="2"/>
        <w:rPr>
          <w:rFonts w:hint="eastAsia" w:ascii="宋体" w:hAnsi="宋体" w:eastAsia="宋体" w:cs="宋体"/>
          <w:b/>
          <w:color w:val="auto"/>
          <w:kern w:val="0"/>
          <w:sz w:val="24"/>
        </w:rPr>
      </w:pPr>
      <w:r>
        <w:rPr>
          <w:rFonts w:hint="eastAsia" w:ascii="宋体" w:hAnsi="宋体" w:eastAsia="宋体" w:cs="宋体"/>
          <w:b/>
          <w:color w:val="auto"/>
          <w:kern w:val="0"/>
          <w:sz w:val="24"/>
        </w:rPr>
        <w:t>人员培训要求</w:t>
      </w:r>
      <w:bookmarkEnd w:id="1"/>
      <w:bookmarkEnd w:id="2"/>
    </w:p>
    <w:p w14:paraId="128022F3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货物安装、调试、验收合格后，中标人应对采购人的相关人员进行免费现场培训。培训内容包括基本操作、保养维修、常见故障及解决办法等。</w:t>
      </w:r>
    </w:p>
    <w:p w14:paraId="170F172A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textAlignment w:val="auto"/>
        <w:outlineLvl w:val="1"/>
        <w:rPr>
          <w:rFonts w:hint="eastAsia" w:ascii="宋体" w:hAnsi="宋体" w:eastAsia="宋体" w:cs="宋体"/>
          <w:b/>
          <w:bCs/>
          <w:color w:val="auto"/>
          <w:sz w:val="24"/>
        </w:rPr>
      </w:pPr>
      <w:r>
        <w:rPr>
          <w:rFonts w:hint="eastAsia" w:ascii="宋体" w:hAnsi="宋体" w:eastAsia="宋体" w:cs="宋体"/>
          <w:b/>
          <w:color w:val="auto"/>
          <w:sz w:val="24"/>
        </w:rPr>
        <w:t>四、</w:t>
      </w:r>
      <w:r>
        <w:rPr>
          <w:rFonts w:hint="eastAsia" w:ascii="宋体" w:hAnsi="宋体" w:eastAsia="宋体" w:cs="宋体"/>
          <w:b/>
          <w:bCs/>
          <w:color w:val="auto"/>
          <w:sz w:val="24"/>
        </w:rPr>
        <w:t>报价要求</w:t>
      </w:r>
    </w:p>
    <w:p w14:paraId="24DECB35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本项目报价包含本项目需求的全部货物及所需附件购置费、配套设备、包装费、运输费、人工费、保险费、安装调试费（中标人应服从院方统一管理，规范施工，确保安全生产。如涉及墙面，电路，装修等改动产生的相关费用请综合考虑，包含在总报价中）、各种税费、资料费、售后服务费及完成项目应有的全部费用（</w:t>
      </w:r>
      <w:r>
        <w:rPr>
          <w:rFonts w:hint="eastAsia" w:ascii="宋体" w:hAnsi="宋体" w:eastAsia="宋体" w:cs="宋体"/>
          <w:bCs/>
          <w:color w:val="auto"/>
          <w:sz w:val="21"/>
          <w:szCs w:val="21"/>
        </w:rPr>
        <w:t>除上述采购需求列明的货物需求外，如投标人所投产品须配套其他必要的货物方可正常使用的，投标人须为本项目配备，如与医院系统端口连接等，涉及开放接口的,采购人负责协调接口开放,费用包含在报价中），采购人后期不再追加任何费用，请投标人谨慎报价。</w:t>
      </w:r>
    </w:p>
    <w:p w14:paraId="6E74688B"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00" w:lineRule="exact"/>
        <w:jc w:val="left"/>
        <w:textAlignment w:val="auto"/>
        <w:outlineLvl w:val="2"/>
        <w:rPr>
          <w:rFonts w:hint="eastAsia" w:ascii="宋体" w:hAnsi="宋体" w:eastAsia="宋体" w:cs="宋体"/>
          <w:b/>
          <w:color w:val="auto"/>
          <w:kern w:val="0"/>
          <w:sz w:val="24"/>
        </w:rPr>
      </w:pPr>
      <w:bookmarkStart w:id="3" w:name="_Toc21193"/>
      <w:bookmarkStart w:id="4" w:name="_Toc23557"/>
      <w:r>
        <w:rPr>
          <w:rFonts w:hint="eastAsia" w:ascii="宋体" w:hAnsi="宋体" w:eastAsia="宋体" w:cs="宋体"/>
          <w:b/>
          <w:color w:val="auto"/>
          <w:kern w:val="0"/>
          <w:sz w:val="24"/>
        </w:rPr>
        <w:t>五、货物质量及售后服务要求</w:t>
      </w:r>
      <w:bookmarkEnd w:id="3"/>
      <w:bookmarkEnd w:id="4"/>
    </w:p>
    <w:p w14:paraId="78E0FF37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4"/>
        </w:rPr>
        <w:t xml:space="preserve"> 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1、货物质量：中标人提供的货物必须是全新、原装、合格正品，完全符合国家规定的质量标准和厂方的标准。货物完好，配件齐全。</w:t>
      </w:r>
    </w:p>
    <w:p w14:paraId="5BCDD201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2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2、保修及售后服务：依据商品的保修条款及售后服务条款，提供原厂质保，质保期按照国家规定，且不低于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年。质保期从货物验收合格后算起。</w:t>
      </w:r>
    </w:p>
    <w:p w14:paraId="1AEFADB3"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00" w:lineRule="exact"/>
        <w:jc w:val="left"/>
        <w:textAlignment w:val="auto"/>
        <w:outlineLvl w:val="2"/>
        <w:rPr>
          <w:rFonts w:hint="eastAsia" w:ascii="宋体" w:hAnsi="宋体" w:eastAsia="宋体" w:cs="宋体"/>
          <w:b/>
          <w:color w:val="auto"/>
          <w:kern w:val="0"/>
          <w:sz w:val="24"/>
        </w:rPr>
      </w:pPr>
      <w:bookmarkStart w:id="5" w:name="_Toc7485"/>
      <w:bookmarkStart w:id="6" w:name="_Toc23093"/>
      <w:r>
        <w:rPr>
          <w:rFonts w:hint="eastAsia" w:ascii="宋体" w:hAnsi="宋体" w:eastAsia="宋体" w:cs="宋体"/>
          <w:b/>
          <w:color w:val="auto"/>
          <w:kern w:val="0"/>
          <w:sz w:val="24"/>
        </w:rPr>
        <w:t>六、验收</w:t>
      </w:r>
      <w:bookmarkEnd w:id="5"/>
      <w:bookmarkEnd w:id="6"/>
    </w:p>
    <w:p w14:paraId="4F4165AE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中标人和采购人双方共同实施验收工作，结果和验收报告经双方确认后生效。</w:t>
      </w:r>
    </w:p>
    <w:p w14:paraId="7A4F7C07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66CD750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F55013D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EAF2A8C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3AB98216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B64A772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21D9865D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1AD12E9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8E66DAA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0A9D924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29DE938C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1A6FEC71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36171B3E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D1B3AEA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F4194DD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70C5F39E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272CD794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192E7762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662A0AD3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39AAD4C8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24972268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6B1B3493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3DD00DE1">
      <w:pPr>
        <w:spacing w:line="360" w:lineRule="auto"/>
        <w:rPr>
          <w:rFonts w:hint="eastAsia" w:ascii="宋体" w:hAnsi="宋体" w:eastAsia="宋体" w:cs="宋体"/>
          <w:color w:val="auto"/>
        </w:rPr>
      </w:pPr>
    </w:p>
    <w:sectPr>
      <w:footerReference r:id="rId3" w:type="default"/>
      <w:pgSz w:w="11906" w:h="16838"/>
      <w:pgMar w:top="1418" w:right="1418" w:bottom="1418" w:left="1418" w:header="680" w:footer="680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ookman Old Style">
    <w:panose1 w:val="02050604050505020204"/>
    <w:charset w:val="00"/>
    <w:family w:val="roman"/>
    <w:pitch w:val="default"/>
    <w:sig w:usb0="00000287" w:usb1="00000000" w:usb2="00000000" w:usb3="00000000" w:csb0="2000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53F6F1">
    <w:pPr>
      <w:pStyle w:val="1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867410" cy="15748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67410" cy="157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2C16EE6">
                          <w:pPr>
                            <w:snapToGrid w:val="0"/>
                            <w:ind w:left="270" w:hanging="270" w:hangingChars="15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第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页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2.4pt;width:68.3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/T/B39IAAAAEAQAADwAAAAAAAAABACAAAAAiAAAAZHJzL2Rv&#10;d25yZXYueG1sUEsBAhQAFAAAAAgAh07iQNHj7DXOAQAAlwMAAA4AAAAAAAAAAQAgAAAAIQEAAGRy&#10;cy9lMm9Eb2MueG1sUEsFBgAAAAAGAAYAWQEAAGE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2C16EE6">
                    <w:pPr>
                      <w:snapToGrid w:val="0"/>
                      <w:ind w:left="270" w:hanging="270" w:hangingChars="15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>第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>页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BC8377"/>
    <w:multiLevelType w:val="singleLevel"/>
    <w:tmpl w:val="A9BC837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EyYzQwM2RiYTlmZTI4MGY2YWUxODNmNjA1Yzc3MmQifQ=="/>
  </w:docVars>
  <w:rsids>
    <w:rsidRoot w:val="00974403"/>
    <w:rsid w:val="00000CA4"/>
    <w:rsid w:val="000025BE"/>
    <w:rsid w:val="000028B9"/>
    <w:rsid w:val="000038D3"/>
    <w:rsid w:val="00005DEE"/>
    <w:rsid w:val="000111E9"/>
    <w:rsid w:val="0001277C"/>
    <w:rsid w:val="00012A35"/>
    <w:rsid w:val="00022F61"/>
    <w:rsid w:val="00031EF4"/>
    <w:rsid w:val="00032313"/>
    <w:rsid w:val="00034BA1"/>
    <w:rsid w:val="000400B3"/>
    <w:rsid w:val="000439D7"/>
    <w:rsid w:val="00046E08"/>
    <w:rsid w:val="00047188"/>
    <w:rsid w:val="0004772B"/>
    <w:rsid w:val="00065389"/>
    <w:rsid w:val="00070EDC"/>
    <w:rsid w:val="000714ED"/>
    <w:rsid w:val="0007284A"/>
    <w:rsid w:val="00077F29"/>
    <w:rsid w:val="00084249"/>
    <w:rsid w:val="00086A13"/>
    <w:rsid w:val="00090A05"/>
    <w:rsid w:val="0009141C"/>
    <w:rsid w:val="0009769C"/>
    <w:rsid w:val="000A6DB3"/>
    <w:rsid w:val="000B1AE3"/>
    <w:rsid w:val="000B56E7"/>
    <w:rsid w:val="000C121D"/>
    <w:rsid w:val="000C1BB4"/>
    <w:rsid w:val="000C247F"/>
    <w:rsid w:val="000C3EF1"/>
    <w:rsid w:val="000C7CD2"/>
    <w:rsid w:val="000D51F5"/>
    <w:rsid w:val="000E2310"/>
    <w:rsid w:val="000E3657"/>
    <w:rsid w:val="000E51C3"/>
    <w:rsid w:val="000F685E"/>
    <w:rsid w:val="00101D88"/>
    <w:rsid w:val="00120438"/>
    <w:rsid w:val="00121B9E"/>
    <w:rsid w:val="00127B2B"/>
    <w:rsid w:val="00136777"/>
    <w:rsid w:val="001425FF"/>
    <w:rsid w:val="00143AFB"/>
    <w:rsid w:val="00144B9C"/>
    <w:rsid w:val="00146A8E"/>
    <w:rsid w:val="00146D70"/>
    <w:rsid w:val="0015194A"/>
    <w:rsid w:val="00152281"/>
    <w:rsid w:val="00152565"/>
    <w:rsid w:val="00152614"/>
    <w:rsid w:val="00164680"/>
    <w:rsid w:val="001656AC"/>
    <w:rsid w:val="00167F1B"/>
    <w:rsid w:val="00174123"/>
    <w:rsid w:val="00174214"/>
    <w:rsid w:val="001747B9"/>
    <w:rsid w:val="001750BA"/>
    <w:rsid w:val="001775CA"/>
    <w:rsid w:val="001821C8"/>
    <w:rsid w:val="001929D7"/>
    <w:rsid w:val="00194741"/>
    <w:rsid w:val="00195CE7"/>
    <w:rsid w:val="001A0012"/>
    <w:rsid w:val="001A3669"/>
    <w:rsid w:val="001B2452"/>
    <w:rsid w:val="001C1ADC"/>
    <w:rsid w:val="001C5B29"/>
    <w:rsid w:val="001D3B2E"/>
    <w:rsid w:val="001D7255"/>
    <w:rsid w:val="001E3407"/>
    <w:rsid w:val="001E3641"/>
    <w:rsid w:val="001E592C"/>
    <w:rsid w:val="001F3912"/>
    <w:rsid w:val="001F729F"/>
    <w:rsid w:val="001F735B"/>
    <w:rsid w:val="002044C6"/>
    <w:rsid w:val="00210A7B"/>
    <w:rsid w:val="00213381"/>
    <w:rsid w:val="00216BB4"/>
    <w:rsid w:val="00225DBD"/>
    <w:rsid w:val="00225FF2"/>
    <w:rsid w:val="002304E4"/>
    <w:rsid w:val="00230ACB"/>
    <w:rsid w:val="0023434D"/>
    <w:rsid w:val="00235623"/>
    <w:rsid w:val="00237A36"/>
    <w:rsid w:val="00240F2E"/>
    <w:rsid w:val="00241645"/>
    <w:rsid w:val="00250A9A"/>
    <w:rsid w:val="00256360"/>
    <w:rsid w:val="00271008"/>
    <w:rsid w:val="00273182"/>
    <w:rsid w:val="00275AB8"/>
    <w:rsid w:val="0028358E"/>
    <w:rsid w:val="00293437"/>
    <w:rsid w:val="0029396C"/>
    <w:rsid w:val="00295B1D"/>
    <w:rsid w:val="002A6388"/>
    <w:rsid w:val="002C08D3"/>
    <w:rsid w:val="002C08F7"/>
    <w:rsid w:val="002C1EEC"/>
    <w:rsid w:val="002C5588"/>
    <w:rsid w:val="002C56C6"/>
    <w:rsid w:val="002D0B37"/>
    <w:rsid w:val="002D1077"/>
    <w:rsid w:val="002D6434"/>
    <w:rsid w:val="002D6831"/>
    <w:rsid w:val="002E38DB"/>
    <w:rsid w:val="002E401F"/>
    <w:rsid w:val="002E66A3"/>
    <w:rsid w:val="002F471A"/>
    <w:rsid w:val="002F491B"/>
    <w:rsid w:val="003017B6"/>
    <w:rsid w:val="00311F2A"/>
    <w:rsid w:val="003154E3"/>
    <w:rsid w:val="00317E87"/>
    <w:rsid w:val="00320D83"/>
    <w:rsid w:val="0032739C"/>
    <w:rsid w:val="003364F8"/>
    <w:rsid w:val="00337E7F"/>
    <w:rsid w:val="00350081"/>
    <w:rsid w:val="003505A5"/>
    <w:rsid w:val="0035114D"/>
    <w:rsid w:val="00352BE8"/>
    <w:rsid w:val="00353253"/>
    <w:rsid w:val="00355BE2"/>
    <w:rsid w:val="003560E8"/>
    <w:rsid w:val="003574F4"/>
    <w:rsid w:val="00362BC2"/>
    <w:rsid w:val="00364762"/>
    <w:rsid w:val="003655A4"/>
    <w:rsid w:val="00374504"/>
    <w:rsid w:val="00381403"/>
    <w:rsid w:val="003874CC"/>
    <w:rsid w:val="003903D9"/>
    <w:rsid w:val="003951A5"/>
    <w:rsid w:val="003A0382"/>
    <w:rsid w:val="003A41B6"/>
    <w:rsid w:val="003A4BAE"/>
    <w:rsid w:val="003A4D60"/>
    <w:rsid w:val="003A720D"/>
    <w:rsid w:val="003B3B22"/>
    <w:rsid w:val="003B40BA"/>
    <w:rsid w:val="003B758D"/>
    <w:rsid w:val="003C5729"/>
    <w:rsid w:val="003D0CF2"/>
    <w:rsid w:val="003D2B57"/>
    <w:rsid w:val="003D2E35"/>
    <w:rsid w:val="003D5217"/>
    <w:rsid w:val="003D66D7"/>
    <w:rsid w:val="003E0784"/>
    <w:rsid w:val="003E182B"/>
    <w:rsid w:val="003E38C9"/>
    <w:rsid w:val="003E4731"/>
    <w:rsid w:val="003E4AFC"/>
    <w:rsid w:val="003F45EA"/>
    <w:rsid w:val="003F4EA5"/>
    <w:rsid w:val="00400DAC"/>
    <w:rsid w:val="00401143"/>
    <w:rsid w:val="0040572D"/>
    <w:rsid w:val="00406F07"/>
    <w:rsid w:val="00407F54"/>
    <w:rsid w:val="00412C04"/>
    <w:rsid w:val="00413E0B"/>
    <w:rsid w:val="00414DF9"/>
    <w:rsid w:val="004168C0"/>
    <w:rsid w:val="0042088B"/>
    <w:rsid w:val="004210D5"/>
    <w:rsid w:val="00425037"/>
    <w:rsid w:val="0042515C"/>
    <w:rsid w:val="00426D77"/>
    <w:rsid w:val="004278E0"/>
    <w:rsid w:val="00430C6F"/>
    <w:rsid w:val="00432AC8"/>
    <w:rsid w:val="00432B82"/>
    <w:rsid w:val="00435B56"/>
    <w:rsid w:val="00440652"/>
    <w:rsid w:val="004422CD"/>
    <w:rsid w:val="004466F4"/>
    <w:rsid w:val="004516A9"/>
    <w:rsid w:val="00452BFC"/>
    <w:rsid w:val="0045556D"/>
    <w:rsid w:val="004569B2"/>
    <w:rsid w:val="0045756D"/>
    <w:rsid w:val="004577A1"/>
    <w:rsid w:val="004613CC"/>
    <w:rsid w:val="004643AA"/>
    <w:rsid w:val="0047554F"/>
    <w:rsid w:val="004770B1"/>
    <w:rsid w:val="00477372"/>
    <w:rsid w:val="0048305D"/>
    <w:rsid w:val="00486307"/>
    <w:rsid w:val="0049124C"/>
    <w:rsid w:val="00492C2E"/>
    <w:rsid w:val="004948AC"/>
    <w:rsid w:val="00495D4F"/>
    <w:rsid w:val="004A23DC"/>
    <w:rsid w:val="004B00C2"/>
    <w:rsid w:val="004B02B0"/>
    <w:rsid w:val="004B11B0"/>
    <w:rsid w:val="004B3626"/>
    <w:rsid w:val="004C36A9"/>
    <w:rsid w:val="004C4C43"/>
    <w:rsid w:val="004C5A10"/>
    <w:rsid w:val="004D1F25"/>
    <w:rsid w:val="004D3331"/>
    <w:rsid w:val="004D7722"/>
    <w:rsid w:val="004E2664"/>
    <w:rsid w:val="004E600A"/>
    <w:rsid w:val="004F04F9"/>
    <w:rsid w:val="004F3C93"/>
    <w:rsid w:val="004F49D3"/>
    <w:rsid w:val="004F5FBB"/>
    <w:rsid w:val="004F76CB"/>
    <w:rsid w:val="00516DC8"/>
    <w:rsid w:val="00517867"/>
    <w:rsid w:val="005206B9"/>
    <w:rsid w:val="0052348F"/>
    <w:rsid w:val="005234DC"/>
    <w:rsid w:val="00525388"/>
    <w:rsid w:val="00527529"/>
    <w:rsid w:val="00527686"/>
    <w:rsid w:val="00531B8A"/>
    <w:rsid w:val="00535D78"/>
    <w:rsid w:val="00540A39"/>
    <w:rsid w:val="00544C3B"/>
    <w:rsid w:val="00552A7A"/>
    <w:rsid w:val="00552D65"/>
    <w:rsid w:val="00557185"/>
    <w:rsid w:val="005571CA"/>
    <w:rsid w:val="00563854"/>
    <w:rsid w:val="00574FE3"/>
    <w:rsid w:val="00580189"/>
    <w:rsid w:val="00583823"/>
    <w:rsid w:val="005844A7"/>
    <w:rsid w:val="00586EE9"/>
    <w:rsid w:val="005873CA"/>
    <w:rsid w:val="005923FA"/>
    <w:rsid w:val="00592CD5"/>
    <w:rsid w:val="005A2693"/>
    <w:rsid w:val="005A316B"/>
    <w:rsid w:val="005A39FF"/>
    <w:rsid w:val="005A3DB2"/>
    <w:rsid w:val="005A485B"/>
    <w:rsid w:val="005B32C8"/>
    <w:rsid w:val="005B6B7D"/>
    <w:rsid w:val="005C0B2E"/>
    <w:rsid w:val="005D1A1C"/>
    <w:rsid w:val="005D4036"/>
    <w:rsid w:val="005D4810"/>
    <w:rsid w:val="005E253C"/>
    <w:rsid w:val="005E4074"/>
    <w:rsid w:val="005E40AC"/>
    <w:rsid w:val="005F37AD"/>
    <w:rsid w:val="0060239F"/>
    <w:rsid w:val="0060329A"/>
    <w:rsid w:val="006059E6"/>
    <w:rsid w:val="00606BCB"/>
    <w:rsid w:val="00607857"/>
    <w:rsid w:val="0061458A"/>
    <w:rsid w:val="00616DC9"/>
    <w:rsid w:val="00617ABA"/>
    <w:rsid w:val="00626B15"/>
    <w:rsid w:val="0063553E"/>
    <w:rsid w:val="006407A9"/>
    <w:rsid w:val="0064407B"/>
    <w:rsid w:val="00647D64"/>
    <w:rsid w:val="00652044"/>
    <w:rsid w:val="00652A37"/>
    <w:rsid w:val="00654610"/>
    <w:rsid w:val="00655C5B"/>
    <w:rsid w:val="0065780A"/>
    <w:rsid w:val="00662DFA"/>
    <w:rsid w:val="00665480"/>
    <w:rsid w:val="006718DE"/>
    <w:rsid w:val="0067367E"/>
    <w:rsid w:val="006737B0"/>
    <w:rsid w:val="00676469"/>
    <w:rsid w:val="00676B4E"/>
    <w:rsid w:val="00691801"/>
    <w:rsid w:val="006A1DEC"/>
    <w:rsid w:val="006A4589"/>
    <w:rsid w:val="006A66E1"/>
    <w:rsid w:val="006B040B"/>
    <w:rsid w:val="006B1191"/>
    <w:rsid w:val="006B1CC7"/>
    <w:rsid w:val="006B3E33"/>
    <w:rsid w:val="006B53D4"/>
    <w:rsid w:val="006B5C9D"/>
    <w:rsid w:val="006C1469"/>
    <w:rsid w:val="006C3950"/>
    <w:rsid w:val="006D48A5"/>
    <w:rsid w:val="006D49E3"/>
    <w:rsid w:val="006D69A5"/>
    <w:rsid w:val="006D7B30"/>
    <w:rsid w:val="006E4897"/>
    <w:rsid w:val="006F0328"/>
    <w:rsid w:val="006F1AD3"/>
    <w:rsid w:val="006F43B8"/>
    <w:rsid w:val="00700CA1"/>
    <w:rsid w:val="00702F97"/>
    <w:rsid w:val="00711D5E"/>
    <w:rsid w:val="00711FAF"/>
    <w:rsid w:val="0071268F"/>
    <w:rsid w:val="00712CD2"/>
    <w:rsid w:val="00717B11"/>
    <w:rsid w:val="00721EB0"/>
    <w:rsid w:val="007225B0"/>
    <w:rsid w:val="00727FAD"/>
    <w:rsid w:val="00735A89"/>
    <w:rsid w:val="00743E3F"/>
    <w:rsid w:val="007450B9"/>
    <w:rsid w:val="00746F5A"/>
    <w:rsid w:val="00747153"/>
    <w:rsid w:val="00750866"/>
    <w:rsid w:val="00751F72"/>
    <w:rsid w:val="007526F9"/>
    <w:rsid w:val="00763AD9"/>
    <w:rsid w:val="0076463C"/>
    <w:rsid w:val="007731AF"/>
    <w:rsid w:val="007766D7"/>
    <w:rsid w:val="00777A07"/>
    <w:rsid w:val="007831E3"/>
    <w:rsid w:val="00784065"/>
    <w:rsid w:val="007840C7"/>
    <w:rsid w:val="00784610"/>
    <w:rsid w:val="00791219"/>
    <w:rsid w:val="00797095"/>
    <w:rsid w:val="007A2293"/>
    <w:rsid w:val="007A736D"/>
    <w:rsid w:val="007A78D9"/>
    <w:rsid w:val="007B02C1"/>
    <w:rsid w:val="007B2DFA"/>
    <w:rsid w:val="007B39C6"/>
    <w:rsid w:val="007B6F19"/>
    <w:rsid w:val="007C174B"/>
    <w:rsid w:val="007C2812"/>
    <w:rsid w:val="007C6F03"/>
    <w:rsid w:val="007D100C"/>
    <w:rsid w:val="007D15B6"/>
    <w:rsid w:val="007D389A"/>
    <w:rsid w:val="007D653C"/>
    <w:rsid w:val="007E2E88"/>
    <w:rsid w:val="007F42EA"/>
    <w:rsid w:val="007F637E"/>
    <w:rsid w:val="007F6A05"/>
    <w:rsid w:val="007F75FD"/>
    <w:rsid w:val="008059C0"/>
    <w:rsid w:val="0080607C"/>
    <w:rsid w:val="00810524"/>
    <w:rsid w:val="00814051"/>
    <w:rsid w:val="00814231"/>
    <w:rsid w:val="008144CC"/>
    <w:rsid w:val="00815B07"/>
    <w:rsid w:val="00822FCF"/>
    <w:rsid w:val="008317E9"/>
    <w:rsid w:val="00831840"/>
    <w:rsid w:val="00832F6F"/>
    <w:rsid w:val="00833077"/>
    <w:rsid w:val="00837D84"/>
    <w:rsid w:val="00843394"/>
    <w:rsid w:val="00844008"/>
    <w:rsid w:val="00851D32"/>
    <w:rsid w:val="00855EE3"/>
    <w:rsid w:val="00857655"/>
    <w:rsid w:val="00863F45"/>
    <w:rsid w:val="00873828"/>
    <w:rsid w:val="0089322A"/>
    <w:rsid w:val="008941EB"/>
    <w:rsid w:val="00894CD6"/>
    <w:rsid w:val="00896ED7"/>
    <w:rsid w:val="008978A6"/>
    <w:rsid w:val="008A0021"/>
    <w:rsid w:val="008A41B5"/>
    <w:rsid w:val="008B0A8F"/>
    <w:rsid w:val="008B30BC"/>
    <w:rsid w:val="008B37F5"/>
    <w:rsid w:val="008B6A21"/>
    <w:rsid w:val="008C2EEB"/>
    <w:rsid w:val="008D0A9A"/>
    <w:rsid w:val="008D0C68"/>
    <w:rsid w:val="008D1166"/>
    <w:rsid w:val="008D53D5"/>
    <w:rsid w:val="008E2156"/>
    <w:rsid w:val="008E29FE"/>
    <w:rsid w:val="008E614C"/>
    <w:rsid w:val="008E763E"/>
    <w:rsid w:val="008F441C"/>
    <w:rsid w:val="008F46D9"/>
    <w:rsid w:val="0090059F"/>
    <w:rsid w:val="00900A9C"/>
    <w:rsid w:val="00902DA6"/>
    <w:rsid w:val="00902E66"/>
    <w:rsid w:val="00910D9B"/>
    <w:rsid w:val="0091387A"/>
    <w:rsid w:val="00913D45"/>
    <w:rsid w:val="009159D3"/>
    <w:rsid w:val="009213CF"/>
    <w:rsid w:val="00921701"/>
    <w:rsid w:val="00923F49"/>
    <w:rsid w:val="00925978"/>
    <w:rsid w:val="0092696E"/>
    <w:rsid w:val="00926BEC"/>
    <w:rsid w:val="00926C43"/>
    <w:rsid w:val="009333AF"/>
    <w:rsid w:val="00962FF3"/>
    <w:rsid w:val="009643D3"/>
    <w:rsid w:val="009658E7"/>
    <w:rsid w:val="009738FB"/>
    <w:rsid w:val="00974403"/>
    <w:rsid w:val="00983CB1"/>
    <w:rsid w:val="0099616B"/>
    <w:rsid w:val="00997745"/>
    <w:rsid w:val="009A629D"/>
    <w:rsid w:val="009B1001"/>
    <w:rsid w:val="009B668D"/>
    <w:rsid w:val="009C31A3"/>
    <w:rsid w:val="009C592C"/>
    <w:rsid w:val="009C6608"/>
    <w:rsid w:val="009D3DA5"/>
    <w:rsid w:val="009D4EC7"/>
    <w:rsid w:val="009E1607"/>
    <w:rsid w:val="009F583C"/>
    <w:rsid w:val="00A0097B"/>
    <w:rsid w:val="00A13D95"/>
    <w:rsid w:val="00A247E9"/>
    <w:rsid w:val="00A24DBA"/>
    <w:rsid w:val="00A30D73"/>
    <w:rsid w:val="00A34882"/>
    <w:rsid w:val="00A35B82"/>
    <w:rsid w:val="00A35E14"/>
    <w:rsid w:val="00A360C3"/>
    <w:rsid w:val="00A40350"/>
    <w:rsid w:val="00A42343"/>
    <w:rsid w:val="00A445CD"/>
    <w:rsid w:val="00A50809"/>
    <w:rsid w:val="00A50D00"/>
    <w:rsid w:val="00A55E06"/>
    <w:rsid w:val="00A56500"/>
    <w:rsid w:val="00A575F7"/>
    <w:rsid w:val="00A604FB"/>
    <w:rsid w:val="00A63398"/>
    <w:rsid w:val="00A64BC1"/>
    <w:rsid w:val="00A655D9"/>
    <w:rsid w:val="00A668C7"/>
    <w:rsid w:val="00A66C29"/>
    <w:rsid w:val="00A66FB9"/>
    <w:rsid w:val="00A74273"/>
    <w:rsid w:val="00A75C3F"/>
    <w:rsid w:val="00A82C4B"/>
    <w:rsid w:val="00AA1CE6"/>
    <w:rsid w:val="00AA5CCC"/>
    <w:rsid w:val="00AA6FD4"/>
    <w:rsid w:val="00AB2B26"/>
    <w:rsid w:val="00AC0840"/>
    <w:rsid w:val="00AC128F"/>
    <w:rsid w:val="00AC1EE0"/>
    <w:rsid w:val="00AD2E2C"/>
    <w:rsid w:val="00AD48EA"/>
    <w:rsid w:val="00AD7F77"/>
    <w:rsid w:val="00AE2515"/>
    <w:rsid w:val="00AE369F"/>
    <w:rsid w:val="00AE4E7A"/>
    <w:rsid w:val="00AE5346"/>
    <w:rsid w:val="00AF3B97"/>
    <w:rsid w:val="00AF455D"/>
    <w:rsid w:val="00AF7A47"/>
    <w:rsid w:val="00B01617"/>
    <w:rsid w:val="00B023FB"/>
    <w:rsid w:val="00B02B8A"/>
    <w:rsid w:val="00B02D38"/>
    <w:rsid w:val="00B0308E"/>
    <w:rsid w:val="00B05096"/>
    <w:rsid w:val="00B1049E"/>
    <w:rsid w:val="00B10997"/>
    <w:rsid w:val="00B123C8"/>
    <w:rsid w:val="00B12D65"/>
    <w:rsid w:val="00B16052"/>
    <w:rsid w:val="00B2200F"/>
    <w:rsid w:val="00B277C8"/>
    <w:rsid w:val="00B32149"/>
    <w:rsid w:val="00B34173"/>
    <w:rsid w:val="00B350EF"/>
    <w:rsid w:val="00B35AE5"/>
    <w:rsid w:val="00B3652E"/>
    <w:rsid w:val="00B427B0"/>
    <w:rsid w:val="00B43BA4"/>
    <w:rsid w:val="00B44964"/>
    <w:rsid w:val="00B44A28"/>
    <w:rsid w:val="00B5161D"/>
    <w:rsid w:val="00B55588"/>
    <w:rsid w:val="00B57A5F"/>
    <w:rsid w:val="00B616C1"/>
    <w:rsid w:val="00B63124"/>
    <w:rsid w:val="00B635E9"/>
    <w:rsid w:val="00B63B30"/>
    <w:rsid w:val="00B641D0"/>
    <w:rsid w:val="00B675B1"/>
    <w:rsid w:val="00B76A67"/>
    <w:rsid w:val="00B80B85"/>
    <w:rsid w:val="00B80DCA"/>
    <w:rsid w:val="00B861F4"/>
    <w:rsid w:val="00B879D3"/>
    <w:rsid w:val="00B9063A"/>
    <w:rsid w:val="00B92FAF"/>
    <w:rsid w:val="00B93F0B"/>
    <w:rsid w:val="00B9638C"/>
    <w:rsid w:val="00B97F80"/>
    <w:rsid w:val="00BA1825"/>
    <w:rsid w:val="00BA21CB"/>
    <w:rsid w:val="00BA350E"/>
    <w:rsid w:val="00BA4F5D"/>
    <w:rsid w:val="00BB45D2"/>
    <w:rsid w:val="00BB4898"/>
    <w:rsid w:val="00BC18F8"/>
    <w:rsid w:val="00BC196B"/>
    <w:rsid w:val="00BC54A9"/>
    <w:rsid w:val="00BD5675"/>
    <w:rsid w:val="00BD7D06"/>
    <w:rsid w:val="00BE4AF1"/>
    <w:rsid w:val="00BF31C9"/>
    <w:rsid w:val="00C00EA2"/>
    <w:rsid w:val="00C022EE"/>
    <w:rsid w:val="00C02E84"/>
    <w:rsid w:val="00C055B6"/>
    <w:rsid w:val="00C075A0"/>
    <w:rsid w:val="00C11D2D"/>
    <w:rsid w:val="00C17FE7"/>
    <w:rsid w:val="00C218CB"/>
    <w:rsid w:val="00C24AD6"/>
    <w:rsid w:val="00C24AD9"/>
    <w:rsid w:val="00C27680"/>
    <w:rsid w:val="00C27F51"/>
    <w:rsid w:val="00C30497"/>
    <w:rsid w:val="00C31F6E"/>
    <w:rsid w:val="00C34C25"/>
    <w:rsid w:val="00C354CA"/>
    <w:rsid w:val="00C3655F"/>
    <w:rsid w:val="00C5182E"/>
    <w:rsid w:val="00C51E70"/>
    <w:rsid w:val="00C55C35"/>
    <w:rsid w:val="00C56253"/>
    <w:rsid w:val="00C605C8"/>
    <w:rsid w:val="00C609F3"/>
    <w:rsid w:val="00C63CF3"/>
    <w:rsid w:val="00C65E73"/>
    <w:rsid w:val="00C72857"/>
    <w:rsid w:val="00C7447D"/>
    <w:rsid w:val="00C74BA9"/>
    <w:rsid w:val="00C91B0A"/>
    <w:rsid w:val="00C91EA3"/>
    <w:rsid w:val="00C922A2"/>
    <w:rsid w:val="00C97926"/>
    <w:rsid w:val="00CA331F"/>
    <w:rsid w:val="00CA5C74"/>
    <w:rsid w:val="00CB7817"/>
    <w:rsid w:val="00CC0C07"/>
    <w:rsid w:val="00CC25D8"/>
    <w:rsid w:val="00CC4610"/>
    <w:rsid w:val="00CC5F86"/>
    <w:rsid w:val="00CC74AB"/>
    <w:rsid w:val="00CD38EC"/>
    <w:rsid w:val="00CD749F"/>
    <w:rsid w:val="00CE1992"/>
    <w:rsid w:val="00CE602D"/>
    <w:rsid w:val="00CF232F"/>
    <w:rsid w:val="00CF2ACA"/>
    <w:rsid w:val="00CF2F64"/>
    <w:rsid w:val="00D00DAB"/>
    <w:rsid w:val="00D00EA9"/>
    <w:rsid w:val="00D06B4E"/>
    <w:rsid w:val="00D0718A"/>
    <w:rsid w:val="00D134AB"/>
    <w:rsid w:val="00D136DE"/>
    <w:rsid w:val="00D1483B"/>
    <w:rsid w:val="00D16D54"/>
    <w:rsid w:val="00D2048C"/>
    <w:rsid w:val="00D24C7C"/>
    <w:rsid w:val="00D30F82"/>
    <w:rsid w:val="00D315B4"/>
    <w:rsid w:val="00D31D01"/>
    <w:rsid w:val="00D3353A"/>
    <w:rsid w:val="00D356C4"/>
    <w:rsid w:val="00D3663D"/>
    <w:rsid w:val="00D4173B"/>
    <w:rsid w:val="00D443B1"/>
    <w:rsid w:val="00D44E09"/>
    <w:rsid w:val="00D45119"/>
    <w:rsid w:val="00D51251"/>
    <w:rsid w:val="00D51629"/>
    <w:rsid w:val="00D57E04"/>
    <w:rsid w:val="00D60170"/>
    <w:rsid w:val="00D61D30"/>
    <w:rsid w:val="00D64968"/>
    <w:rsid w:val="00D67A5E"/>
    <w:rsid w:val="00D702B9"/>
    <w:rsid w:val="00D70648"/>
    <w:rsid w:val="00D7075E"/>
    <w:rsid w:val="00D73985"/>
    <w:rsid w:val="00D75AB8"/>
    <w:rsid w:val="00D8136C"/>
    <w:rsid w:val="00D817AD"/>
    <w:rsid w:val="00D859FE"/>
    <w:rsid w:val="00D86F85"/>
    <w:rsid w:val="00D95158"/>
    <w:rsid w:val="00D951AF"/>
    <w:rsid w:val="00D979E2"/>
    <w:rsid w:val="00DA2345"/>
    <w:rsid w:val="00DA32FE"/>
    <w:rsid w:val="00DB13A0"/>
    <w:rsid w:val="00DB29C1"/>
    <w:rsid w:val="00DB2E69"/>
    <w:rsid w:val="00DC1855"/>
    <w:rsid w:val="00DC1D41"/>
    <w:rsid w:val="00DD2A4E"/>
    <w:rsid w:val="00DD3AA1"/>
    <w:rsid w:val="00DD42E6"/>
    <w:rsid w:val="00DE2D9C"/>
    <w:rsid w:val="00DE6CCF"/>
    <w:rsid w:val="00E03F53"/>
    <w:rsid w:val="00E063DF"/>
    <w:rsid w:val="00E10F85"/>
    <w:rsid w:val="00E1191E"/>
    <w:rsid w:val="00E1210F"/>
    <w:rsid w:val="00E171F1"/>
    <w:rsid w:val="00E17958"/>
    <w:rsid w:val="00E21CB6"/>
    <w:rsid w:val="00E22109"/>
    <w:rsid w:val="00E23FC1"/>
    <w:rsid w:val="00E2683D"/>
    <w:rsid w:val="00E33715"/>
    <w:rsid w:val="00E43F22"/>
    <w:rsid w:val="00E52FB9"/>
    <w:rsid w:val="00E576FE"/>
    <w:rsid w:val="00E609B4"/>
    <w:rsid w:val="00E61818"/>
    <w:rsid w:val="00E643FF"/>
    <w:rsid w:val="00E65BB2"/>
    <w:rsid w:val="00E67B7C"/>
    <w:rsid w:val="00E71A1E"/>
    <w:rsid w:val="00E71FFF"/>
    <w:rsid w:val="00E745B8"/>
    <w:rsid w:val="00E86084"/>
    <w:rsid w:val="00E92086"/>
    <w:rsid w:val="00E931FE"/>
    <w:rsid w:val="00E96C47"/>
    <w:rsid w:val="00EA0016"/>
    <w:rsid w:val="00EA35EA"/>
    <w:rsid w:val="00EA4D6A"/>
    <w:rsid w:val="00EA7FBA"/>
    <w:rsid w:val="00EB0818"/>
    <w:rsid w:val="00EB12A8"/>
    <w:rsid w:val="00EB6FAC"/>
    <w:rsid w:val="00EB71E6"/>
    <w:rsid w:val="00EB7DDC"/>
    <w:rsid w:val="00EC618C"/>
    <w:rsid w:val="00EC618E"/>
    <w:rsid w:val="00EC6471"/>
    <w:rsid w:val="00ED0D6C"/>
    <w:rsid w:val="00ED1580"/>
    <w:rsid w:val="00ED1987"/>
    <w:rsid w:val="00ED3D76"/>
    <w:rsid w:val="00EE11A2"/>
    <w:rsid w:val="00EE4E42"/>
    <w:rsid w:val="00EE64DD"/>
    <w:rsid w:val="00EF2AD3"/>
    <w:rsid w:val="00EF2C6B"/>
    <w:rsid w:val="00EF3A08"/>
    <w:rsid w:val="00EF5567"/>
    <w:rsid w:val="00EF7354"/>
    <w:rsid w:val="00F00413"/>
    <w:rsid w:val="00F00BAE"/>
    <w:rsid w:val="00F00F4C"/>
    <w:rsid w:val="00F10055"/>
    <w:rsid w:val="00F22058"/>
    <w:rsid w:val="00F22702"/>
    <w:rsid w:val="00F235B4"/>
    <w:rsid w:val="00F30BC8"/>
    <w:rsid w:val="00F32E55"/>
    <w:rsid w:val="00F366DE"/>
    <w:rsid w:val="00F37315"/>
    <w:rsid w:val="00F43154"/>
    <w:rsid w:val="00F443C9"/>
    <w:rsid w:val="00F47949"/>
    <w:rsid w:val="00F5247B"/>
    <w:rsid w:val="00F573C5"/>
    <w:rsid w:val="00F65FC9"/>
    <w:rsid w:val="00F664C0"/>
    <w:rsid w:val="00F66552"/>
    <w:rsid w:val="00F6729D"/>
    <w:rsid w:val="00F741AC"/>
    <w:rsid w:val="00F74C69"/>
    <w:rsid w:val="00F75B4D"/>
    <w:rsid w:val="00F7697E"/>
    <w:rsid w:val="00F8286B"/>
    <w:rsid w:val="00F82C67"/>
    <w:rsid w:val="00F8334C"/>
    <w:rsid w:val="00F922CD"/>
    <w:rsid w:val="00FA0D7C"/>
    <w:rsid w:val="00FA3E95"/>
    <w:rsid w:val="00FB6E06"/>
    <w:rsid w:val="00FC34C5"/>
    <w:rsid w:val="00FC7C73"/>
    <w:rsid w:val="00FD169A"/>
    <w:rsid w:val="00FD425A"/>
    <w:rsid w:val="00FD4297"/>
    <w:rsid w:val="00FD4437"/>
    <w:rsid w:val="00FE0170"/>
    <w:rsid w:val="00FE034A"/>
    <w:rsid w:val="00FE0524"/>
    <w:rsid w:val="00FE243E"/>
    <w:rsid w:val="00FE4A13"/>
    <w:rsid w:val="00FE783D"/>
    <w:rsid w:val="02A26D8B"/>
    <w:rsid w:val="03116503"/>
    <w:rsid w:val="048F5216"/>
    <w:rsid w:val="09BD0781"/>
    <w:rsid w:val="0A3B4909"/>
    <w:rsid w:val="0AFD0EBC"/>
    <w:rsid w:val="0B3D0917"/>
    <w:rsid w:val="0C515F0D"/>
    <w:rsid w:val="0D3606B5"/>
    <w:rsid w:val="0D887701"/>
    <w:rsid w:val="0F366A3D"/>
    <w:rsid w:val="0F386966"/>
    <w:rsid w:val="0F966A04"/>
    <w:rsid w:val="122012EA"/>
    <w:rsid w:val="12406A1B"/>
    <w:rsid w:val="13510A1E"/>
    <w:rsid w:val="15451B45"/>
    <w:rsid w:val="18472B6C"/>
    <w:rsid w:val="186D58D3"/>
    <w:rsid w:val="18B23F56"/>
    <w:rsid w:val="1DB01DBE"/>
    <w:rsid w:val="1DB96EC4"/>
    <w:rsid w:val="1E481306"/>
    <w:rsid w:val="1FA41A02"/>
    <w:rsid w:val="20C97E31"/>
    <w:rsid w:val="21D818E3"/>
    <w:rsid w:val="22CD2B9F"/>
    <w:rsid w:val="23313C23"/>
    <w:rsid w:val="26B2243F"/>
    <w:rsid w:val="29F955C4"/>
    <w:rsid w:val="2AE5382E"/>
    <w:rsid w:val="2C51608C"/>
    <w:rsid w:val="2CBA4A07"/>
    <w:rsid w:val="2D3C0066"/>
    <w:rsid w:val="2E3E4F10"/>
    <w:rsid w:val="2E7B11A6"/>
    <w:rsid w:val="303F351D"/>
    <w:rsid w:val="30471E1A"/>
    <w:rsid w:val="304C6D84"/>
    <w:rsid w:val="322F5D3D"/>
    <w:rsid w:val="329F5DEA"/>
    <w:rsid w:val="34B00BC9"/>
    <w:rsid w:val="3573638B"/>
    <w:rsid w:val="36486557"/>
    <w:rsid w:val="36B801BB"/>
    <w:rsid w:val="36C4379B"/>
    <w:rsid w:val="39504D91"/>
    <w:rsid w:val="39CB2F8A"/>
    <w:rsid w:val="39EB69CB"/>
    <w:rsid w:val="3A851035"/>
    <w:rsid w:val="3CA37474"/>
    <w:rsid w:val="3D136202"/>
    <w:rsid w:val="3D2E2080"/>
    <w:rsid w:val="40EF69FE"/>
    <w:rsid w:val="43452249"/>
    <w:rsid w:val="44CE5814"/>
    <w:rsid w:val="44F21D67"/>
    <w:rsid w:val="44FD1C58"/>
    <w:rsid w:val="45771E60"/>
    <w:rsid w:val="464A453E"/>
    <w:rsid w:val="469038CB"/>
    <w:rsid w:val="48A8729A"/>
    <w:rsid w:val="49A66FFC"/>
    <w:rsid w:val="49A738C8"/>
    <w:rsid w:val="49AB775A"/>
    <w:rsid w:val="4B3608B9"/>
    <w:rsid w:val="4BED4059"/>
    <w:rsid w:val="4C3726CD"/>
    <w:rsid w:val="4C8D4DA7"/>
    <w:rsid w:val="4E0C16D7"/>
    <w:rsid w:val="4EDB76B3"/>
    <w:rsid w:val="4F417B53"/>
    <w:rsid w:val="51941818"/>
    <w:rsid w:val="529C6295"/>
    <w:rsid w:val="53C332C7"/>
    <w:rsid w:val="55B52F08"/>
    <w:rsid w:val="55D56C74"/>
    <w:rsid w:val="567D676E"/>
    <w:rsid w:val="56BC4A51"/>
    <w:rsid w:val="588E48A7"/>
    <w:rsid w:val="58E05A41"/>
    <w:rsid w:val="5A670953"/>
    <w:rsid w:val="5AE76118"/>
    <w:rsid w:val="5B6A3DBB"/>
    <w:rsid w:val="5BA313D5"/>
    <w:rsid w:val="5BF45DD9"/>
    <w:rsid w:val="5C5F065B"/>
    <w:rsid w:val="5D05684C"/>
    <w:rsid w:val="5DA72829"/>
    <w:rsid w:val="5E824F54"/>
    <w:rsid w:val="5F0279C4"/>
    <w:rsid w:val="6003032E"/>
    <w:rsid w:val="6056191F"/>
    <w:rsid w:val="606E6A75"/>
    <w:rsid w:val="60C54BF7"/>
    <w:rsid w:val="623019F0"/>
    <w:rsid w:val="64167835"/>
    <w:rsid w:val="642B6D13"/>
    <w:rsid w:val="646E3616"/>
    <w:rsid w:val="648E02A0"/>
    <w:rsid w:val="64AE46B3"/>
    <w:rsid w:val="6523746B"/>
    <w:rsid w:val="6590126A"/>
    <w:rsid w:val="65FB4947"/>
    <w:rsid w:val="678444D4"/>
    <w:rsid w:val="69E228CC"/>
    <w:rsid w:val="6B730229"/>
    <w:rsid w:val="6B8A42A6"/>
    <w:rsid w:val="6C1A4636"/>
    <w:rsid w:val="6C4D6722"/>
    <w:rsid w:val="6C8C3392"/>
    <w:rsid w:val="6F143D87"/>
    <w:rsid w:val="70ED59E0"/>
    <w:rsid w:val="70F31B9B"/>
    <w:rsid w:val="714B5B80"/>
    <w:rsid w:val="73F7239D"/>
    <w:rsid w:val="7413339E"/>
    <w:rsid w:val="74796BCA"/>
    <w:rsid w:val="772B760F"/>
    <w:rsid w:val="788070C5"/>
    <w:rsid w:val="79DA24EB"/>
    <w:rsid w:val="79E56A66"/>
    <w:rsid w:val="7EF41152"/>
    <w:rsid w:val="7F164E5B"/>
    <w:rsid w:val="7FE20B2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qFormat="1" w:unhideWhenUsed="0" w:uiPriority="0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nhideWhenUsed="0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iPriority="99" w:semiHidden="0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37"/>
    <w:autoRedefine/>
    <w:qFormat/>
    <w:uiPriority w:val="0"/>
    <w:pPr>
      <w:keepNext/>
      <w:keepLines/>
      <w:spacing w:before="100" w:after="100"/>
      <w:jc w:val="center"/>
      <w:outlineLvl w:val="0"/>
    </w:pPr>
    <w:rPr>
      <w:b/>
      <w:bCs/>
      <w:kern w:val="44"/>
      <w:sz w:val="32"/>
      <w:szCs w:val="44"/>
    </w:rPr>
  </w:style>
  <w:style w:type="paragraph" w:styleId="3">
    <w:name w:val="heading 2"/>
    <w:basedOn w:val="1"/>
    <w:next w:val="4"/>
    <w:link w:val="35"/>
    <w:autoRedefine/>
    <w:qFormat/>
    <w:uiPriority w:val="0"/>
    <w:pPr>
      <w:keepNext/>
      <w:keepLines/>
      <w:autoSpaceDE w:val="0"/>
      <w:autoSpaceDN w:val="0"/>
      <w:adjustRightInd w:val="0"/>
      <w:spacing w:before="120" w:line="360" w:lineRule="auto"/>
      <w:jc w:val="center"/>
      <w:outlineLvl w:val="1"/>
    </w:pPr>
    <w:rPr>
      <w:rFonts w:ascii="Arial" w:hAnsi="Arial"/>
      <w:b/>
      <w:kern w:val="0"/>
      <w:sz w:val="32"/>
      <w:szCs w:val="20"/>
    </w:rPr>
  </w:style>
  <w:style w:type="paragraph" w:styleId="5">
    <w:name w:val="heading 3"/>
    <w:basedOn w:val="1"/>
    <w:next w:val="1"/>
    <w:link w:val="50"/>
    <w:autoRedefine/>
    <w:qFormat/>
    <w:uiPriority w:val="0"/>
    <w:pPr>
      <w:keepNext/>
      <w:keepLines/>
      <w:wordWrap w:val="0"/>
      <w:autoSpaceDE w:val="0"/>
      <w:autoSpaceDN w:val="0"/>
      <w:adjustRightInd w:val="0"/>
      <w:spacing w:line="440" w:lineRule="exact"/>
      <w:jc w:val="left"/>
      <w:outlineLvl w:val="2"/>
    </w:pPr>
    <w:rPr>
      <w:rFonts w:ascii="宋体"/>
      <w:b/>
      <w:kern w:val="0"/>
      <w:sz w:val="24"/>
      <w:szCs w:val="20"/>
    </w:rPr>
  </w:style>
  <w:style w:type="character" w:default="1" w:styleId="27">
    <w:name w:val="Default Paragraph Font"/>
    <w:semiHidden/>
    <w:unhideWhenUsed/>
    <w:qFormat/>
    <w:uiPriority w:val="1"/>
  </w:style>
  <w:style w:type="table" w:default="1" w:styleId="2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link w:val="34"/>
    <w:autoRedefine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</w:rPr>
  </w:style>
  <w:style w:type="paragraph" w:styleId="6">
    <w:name w:val="Document Map"/>
    <w:basedOn w:val="1"/>
    <w:link w:val="54"/>
    <w:autoRedefine/>
    <w:qFormat/>
    <w:uiPriority w:val="0"/>
    <w:rPr>
      <w:rFonts w:ascii="宋体" w:hAnsi="Calibri"/>
      <w:kern w:val="0"/>
      <w:sz w:val="18"/>
      <w:szCs w:val="18"/>
    </w:rPr>
  </w:style>
  <w:style w:type="paragraph" w:styleId="7">
    <w:name w:val="annotation text"/>
    <w:basedOn w:val="1"/>
    <w:link w:val="47"/>
    <w:autoRedefine/>
    <w:qFormat/>
    <w:uiPriority w:val="99"/>
    <w:pPr>
      <w:jc w:val="left"/>
    </w:pPr>
    <w:rPr>
      <w:rFonts w:ascii="Calibri" w:hAnsi="Calibri"/>
      <w:kern w:val="0"/>
      <w:sz w:val="20"/>
    </w:rPr>
  </w:style>
  <w:style w:type="paragraph" w:styleId="8">
    <w:name w:val="Body Text"/>
    <w:basedOn w:val="1"/>
    <w:next w:val="9"/>
    <w:link w:val="49"/>
    <w:autoRedefine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styleId="9">
    <w:name w:val="Body Text 2"/>
    <w:basedOn w:val="1"/>
    <w:qFormat/>
    <w:uiPriority w:val="0"/>
    <w:pPr>
      <w:tabs>
        <w:tab w:val="left" w:pos="8208"/>
        <w:tab w:val="left" w:pos="9072"/>
      </w:tabs>
      <w:autoSpaceDE w:val="0"/>
      <w:autoSpaceDN w:val="0"/>
      <w:adjustRightInd w:val="0"/>
      <w:spacing w:line="360" w:lineRule="atLeast"/>
      <w:ind w:right="720"/>
      <w:textAlignment w:val="bottom"/>
    </w:pPr>
    <w:rPr>
      <w:rFonts w:ascii="Bookman Old Style" w:hAnsi="Bookman Old Style"/>
      <w:spacing w:val="-6"/>
      <w:kern w:val="0"/>
      <w:lang w:val="en-GB" w:eastAsia="en-GB"/>
    </w:rPr>
  </w:style>
  <w:style w:type="paragraph" w:styleId="10">
    <w:name w:val="Body Text Indent"/>
    <w:basedOn w:val="1"/>
    <w:link w:val="45"/>
    <w:autoRedefine/>
    <w:qFormat/>
    <w:uiPriority w:val="0"/>
    <w:pPr>
      <w:spacing w:after="120"/>
      <w:ind w:left="420" w:leftChars="200"/>
    </w:pPr>
  </w:style>
  <w:style w:type="paragraph" w:styleId="11">
    <w:name w:val="toc 3"/>
    <w:basedOn w:val="1"/>
    <w:next w:val="1"/>
    <w:autoRedefine/>
    <w:qFormat/>
    <w:uiPriority w:val="39"/>
    <w:pPr>
      <w:spacing w:line="500" w:lineRule="exact"/>
      <w:ind w:left="400" w:leftChars="400"/>
    </w:pPr>
    <w:rPr>
      <w:sz w:val="24"/>
    </w:rPr>
  </w:style>
  <w:style w:type="paragraph" w:styleId="12">
    <w:name w:val="Plain Text"/>
    <w:basedOn w:val="1"/>
    <w:link w:val="43"/>
    <w:autoRedefine/>
    <w:qFormat/>
    <w:uiPriority w:val="0"/>
    <w:rPr>
      <w:rFonts w:ascii="宋体" w:hAnsi="Courier New"/>
      <w:kern w:val="0"/>
      <w:sz w:val="20"/>
      <w:szCs w:val="20"/>
    </w:rPr>
  </w:style>
  <w:style w:type="paragraph" w:styleId="13">
    <w:name w:val="Date"/>
    <w:basedOn w:val="1"/>
    <w:next w:val="1"/>
    <w:link w:val="51"/>
    <w:autoRedefine/>
    <w:qFormat/>
    <w:uiPriority w:val="0"/>
    <w:pPr>
      <w:ind w:left="100" w:leftChars="2500"/>
    </w:pPr>
    <w:rPr>
      <w:rFonts w:ascii="Calibri" w:hAnsi="Calibri"/>
    </w:rPr>
  </w:style>
  <w:style w:type="paragraph" w:styleId="14">
    <w:name w:val="Body Text Indent 2"/>
    <w:basedOn w:val="1"/>
    <w:link w:val="46"/>
    <w:autoRedefine/>
    <w:qFormat/>
    <w:uiPriority w:val="0"/>
    <w:pPr>
      <w:spacing w:after="120" w:line="480" w:lineRule="auto"/>
      <w:ind w:left="420" w:leftChars="200"/>
    </w:pPr>
  </w:style>
  <w:style w:type="paragraph" w:styleId="15">
    <w:name w:val="Balloon Text"/>
    <w:basedOn w:val="1"/>
    <w:link w:val="40"/>
    <w:autoRedefine/>
    <w:unhideWhenUsed/>
    <w:qFormat/>
    <w:uiPriority w:val="99"/>
    <w:rPr>
      <w:sz w:val="18"/>
      <w:szCs w:val="18"/>
    </w:rPr>
  </w:style>
  <w:style w:type="paragraph" w:styleId="16">
    <w:name w:val="footer"/>
    <w:basedOn w:val="1"/>
    <w:link w:val="44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17">
    <w:name w:val="envelope return"/>
    <w:basedOn w:val="1"/>
    <w:autoRedefine/>
    <w:unhideWhenUsed/>
    <w:qFormat/>
    <w:uiPriority w:val="99"/>
    <w:pPr>
      <w:snapToGrid w:val="0"/>
    </w:pPr>
    <w:rPr>
      <w:rFonts w:ascii="Arial" w:hAnsi="Arial"/>
    </w:rPr>
  </w:style>
  <w:style w:type="paragraph" w:styleId="18">
    <w:name w:val="header"/>
    <w:basedOn w:val="1"/>
    <w:link w:val="4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9">
    <w:name w:val="toc 1"/>
    <w:basedOn w:val="1"/>
    <w:next w:val="1"/>
    <w:autoRedefine/>
    <w:qFormat/>
    <w:uiPriority w:val="39"/>
    <w:pPr>
      <w:tabs>
        <w:tab w:val="left" w:pos="1260"/>
        <w:tab w:val="right" w:leader="dot" w:pos="9060"/>
      </w:tabs>
      <w:spacing w:line="500" w:lineRule="exact"/>
    </w:pPr>
    <w:rPr>
      <w:sz w:val="24"/>
    </w:rPr>
  </w:style>
  <w:style w:type="paragraph" w:styleId="20">
    <w:name w:val="toc 2"/>
    <w:basedOn w:val="1"/>
    <w:next w:val="1"/>
    <w:autoRedefine/>
    <w:qFormat/>
    <w:uiPriority w:val="39"/>
    <w:pPr>
      <w:spacing w:line="500" w:lineRule="exact"/>
      <w:ind w:left="200" w:leftChars="200"/>
    </w:pPr>
    <w:rPr>
      <w:sz w:val="24"/>
    </w:rPr>
  </w:style>
  <w:style w:type="paragraph" w:styleId="21">
    <w:name w:val="index 1"/>
    <w:basedOn w:val="1"/>
    <w:next w:val="1"/>
    <w:autoRedefine/>
    <w:semiHidden/>
    <w:qFormat/>
    <w:uiPriority w:val="0"/>
    <w:rPr>
      <w:szCs w:val="20"/>
    </w:rPr>
  </w:style>
  <w:style w:type="paragraph" w:styleId="22">
    <w:name w:val="annotation subject"/>
    <w:basedOn w:val="7"/>
    <w:next w:val="7"/>
    <w:link w:val="69"/>
    <w:autoRedefine/>
    <w:semiHidden/>
    <w:unhideWhenUsed/>
    <w:qFormat/>
    <w:uiPriority w:val="99"/>
    <w:rPr>
      <w:rFonts w:ascii="Times New Roman" w:hAnsi="Times New Roman"/>
      <w:b/>
      <w:bCs/>
      <w:kern w:val="2"/>
      <w:sz w:val="21"/>
    </w:rPr>
  </w:style>
  <w:style w:type="paragraph" w:styleId="23">
    <w:name w:val="Body Text First Indent"/>
    <w:basedOn w:val="8"/>
    <w:next w:val="24"/>
    <w:autoRedefine/>
    <w:qFormat/>
    <w:uiPriority w:val="0"/>
    <w:pPr>
      <w:spacing w:after="120"/>
      <w:ind w:firstLine="420" w:firstLineChars="100"/>
    </w:pPr>
    <w:rPr>
      <w:rFonts w:ascii="Times New Roman" w:hAnsi="Times New Roman" w:eastAsia="宋体"/>
      <w:sz w:val="24"/>
      <w:szCs w:val="24"/>
    </w:rPr>
  </w:style>
  <w:style w:type="paragraph" w:styleId="24">
    <w:name w:val="Body Text First Indent 2"/>
    <w:basedOn w:val="10"/>
    <w:autoRedefine/>
    <w:qFormat/>
    <w:uiPriority w:val="0"/>
    <w:pPr>
      <w:ind w:firstLine="420" w:firstLineChars="200"/>
    </w:pPr>
  </w:style>
  <w:style w:type="table" w:styleId="26">
    <w:name w:val="Table Grid"/>
    <w:basedOn w:val="25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8">
    <w:name w:val="Strong"/>
    <w:autoRedefine/>
    <w:qFormat/>
    <w:uiPriority w:val="0"/>
    <w:rPr>
      <w:b/>
      <w:bCs/>
    </w:rPr>
  </w:style>
  <w:style w:type="character" w:styleId="29">
    <w:name w:val="page number"/>
    <w:basedOn w:val="27"/>
    <w:autoRedefine/>
    <w:qFormat/>
    <w:uiPriority w:val="0"/>
  </w:style>
  <w:style w:type="character" w:styleId="30">
    <w:name w:val="FollowedHyperlink"/>
    <w:basedOn w:val="27"/>
    <w:autoRedefine/>
    <w:qFormat/>
    <w:uiPriority w:val="0"/>
    <w:rPr>
      <w:color w:val="800080"/>
      <w:u w:val="single"/>
    </w:rPr>
  </w:style>
  <w:style w:type="character" w:styleId="31">
    <w:name w:val="Hyperlink"/>
    <w:basedOn w:val="27"/>
    <w:autoRedefine/>
    <w:qFormat/>
    <w:uiPriority w:val="99"/>
    <w:rPr>
      <w:color w:val="0000FF"/>
      <w:u w:val="single"/>
    </w:rPr>
  </w:style>
  <w:style w:type="character" w:styleId="32">
    <w:name w:val="annotation reference"/>
    <w:autoRedefine/>
    <w:semiHidden/>
    <w:qFormat/>
    <w:uiPriority w:val="99"/>
    <w:rPr>
      <w:sz w:val="21"/>
      <w:szCs w:val="21"/>
    </w:rPr>
  </w:style>
  <w:style w:type="paragraph" w:customStyle="1" w:styleId="33">
    <w:name w:val="模板普通正文"/>
    <w:basedOn w:val="10"/>
    <w:autoRedefine/>
    <w:qFormat/>
    <w:uiPriority w:val="0"/>
    <w:pPr>
      <w:spacing w:beforeLines="50" w:after="10"/>
      <w:ind w:firstLine="490" w:firstLineChars="175"/>
      <w:jc w:val="left"/>
    </w:pPr>
  </w:style>
  <w:style w:type="character" w:customStyle="1" w:styleId="34">
    <w:name w:val="正文缩进 字符"/>
    <w:link w:val="4"/>
    <w:autoRedefine/>
    <w:qFormat/>
    <w:uiPriority w:val="0"/>
    <w:rPr>
      <w:rFonts w:ascii="宋体" w:hAnsi="Times New Roman" w:eastAsia="宋体" w:cs="Times New Roman"/>
      <w:kern w:val="0"/>
      <w:sz w:val="24"/>
      <w:szCs w:val="20"/>
    </w:rPr>
  </w:style>
  <w:style w:type="character" w:customStyle="1" w:styleId="35">
    <w:name w:val="标题 2 字符"/>
    <w:basedOn w:val="27"/>
    <w:link w:val="3"/>
    <w:autoRedefine/>
    <w:qFormat/>
    <w:uiPriority w:val="0"/>
    <w:rPr>
      <w:rFonts w:ascii="Arial" w:hAnsi="Arial" w:eastAsia="宋体" w:cs="Times New Roman"/>
      <w:b/>
      <w:kern w:val="0"/>
      <w:sz w:val="32"/>
      <w:szCs w:val="20"/>
    </w:rPr>
  </w:style>
  <w:style w:type="character" w:customStyle="1" w:styleId="36">
    <w:name w:val="页脚 Char1"/>
    <w:basedOn w:val="27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7">
    <w:name w:val="标题 1 字符"/>
    <w:basedOn w:val="27"/>
    <w:link w:val="2"/>
    <w:autoRedefine/>
    <w:qFormat/>
    <w:uiPriority w:val="0"/>
    <w:rPr>
      <w:rFonts w:ascii="Times New Roman" w:hAnsi="Times New Roman" w:eastAsia="宋体" w:cs="Times New Roman"/>
      <w:b/>
      <w:bCs/>
      <w:kern w:val="44"/>
      <w:sz w:val="32"/>
      <w:szCs w:val="44"/>
    </w:rPr>
  </w:style>
  <w:style w:type="character" w:customStyle="1" w:styleId="38">
    <w:name w:val="纯文本 Char"/>
    <w:autoRedefine/>
    <w:qFormat/>
    <w:uiPriority w:val="0"/>
    <w:rPr>
      <w:rFonts w:ascii="宋体" w:hAnsi="Courier New"/>
    </w:rPr>
  </w:style>
  <w:style w:type="character" w:customStyle="1" w:styleId="39">
    <w:name w:val="批注文字 Char"/>
    <w:autoRedefine/>
    <w:qFormat/>
    <w:uiPriority w:val="99"/>
    <w:rPr>
      <w:rFonts w:eastAsia="宋体"/>
      <w:szCs w:val="24"/>
    </w:rPr>
  </w:style>
  <w:style w:type="character" w:customStyle="1" w:styleId="40">
    <w:name w:val="批注框文本 字符"/>
    <w:basedOn w:val="27"/>
    <w:link w:val="15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41">
    <w:name w:val="页眉 字符"/>
    <w:basedOn w:val="27"/>
    <w:link w:val="18"/>
    <w:autoRedefine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42">
    <w:name w:val="文档结构图 Char"/>
    <w:autoRedefine/>
    <w:qFormat/>
    <w:uiPriority w:val="0"/>
    <w:rPr>
      <w:rFonts w:ascii="宋体" w:eastAsia="宋体"/>
      <w:sz w:val="18"/>
      <w:szCs w:val="18"/>
    </w:rPr>
  </w:style>
  <w:style w:type="character" w:customStyle="1" w:styleId="43">
    <w:name w:val="纯文本 字符"/>
    <w:basedOn w:val="27"/>
    <w:link w:val="12"/>
    <w:autoRedefine/>
    <w:qFormat/>
    <w:uiPriority w:val="99"/>
    <w:rPr>
      <w:rFonts w:ascii="宋体" w:hAnsi="Courier New" w:eastAsia="宋体" w:cs="Courier New"/>
      <w:szCs w:val="21"/>
    </w:rPr>
  </w:style>
  <w:style w:type="character" w:customStyle="1" w:styleId="44">
    <w:name w:val="页脚 字符"/>
    <w:basedOn w:val="27"/>
    <w:link w:val="16"/>
    <w:autoRedefine/>
    <w:qFormat/>
    <w:uiPriority w:val="0"/>
    <w:rPr>
      <w:sz w:val="18"/>
      <w:szCs w:val="18"/>
    </w:rPr>
  </w:style>
  <w:style w:type="character" w:customStyle="1" w:styleId="45">
    <w:name w:val="正文文本缩进 字符"/>
    <w:basedOn w:val="27"/>
    <w:link w:val="10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46">
    <w:name w:val="正文文本缩进 2 字符"/>
    <w:basedOn w:val="27"/>
    <w:link w:val="14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47">
    <w:name w:val="批注文字 字符"/>
    <w:basedOn w:val="27"/>
    <w:link w:val="7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48">
    <w:name w:val="日期 Char"/>
    <w:basedOn w:val="27"/>
    <w:autoRedefine/>
    <w:qFormat/>
    <w:uiPriority w:val="0"/>
    <w:rPr>
      <w:szCs w:val="24"/>
    </w:rPr>
  </w:style>
  <w:style w:type="character" w:customStyle="1" w:styleId="49">
    <w:name w:val="正文文本 字符"/>
    <w:basedOn w:val="27"/>
    <w:link w:val="8"/>
    <w:autoRedefine/>
    <w:qFormat/>
    <w:uiPriority w:val="0"/>
    <w:rPr>
      <w:rFonts w:ascii="宋体" w:hAnsi="宋体" w:eastAsia="宋体" w:cs="Times New Roman"/>
      <w:sz w:val="24"/>
      <w:szCs w:val="24"/>
    </w:rPr>
  </w:style>
  <w:style w:type="character" w:customStyle="1" w:styleId="50">
    <w:name w:val="标题 3 字符"/>
    <w:basedOn w:val="27"/>
    <w:link w:val="5"/>
    <w:autoRedefine/>
    <w:qFormat/>
    <w:uiPriority w:val="0"/>
    <w:rPr>
      <w:rFonts w:ascii="宋体" w:hAnsi="Times New Roman" w:eastAsia="宋体" w:cs="Times New Roman"/>
      <w:b/>
      <w:kern w:val="0"/>
      <w:sz w:val="24"/>
      <w:szCs w:val="20"/>
    </w:rPr>
  </w:style>
  <w:style w:type="character" w:customStyle="1" w:styleId="51">
    <w:name w:val="日期 字符"/>
    <w:basedOn w:val="27"/>
    <w:link w:val="13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52">
    <w:name w:val="样式（正文） Char"/>
    <w:link w:val="53"/>
    <w:autoRedefine/>
    <w:qFormat/>
    <w:locked/>
    <w:uiPriority w:val="0"/>
    <w:rPr>
      <w:rFonts w:ascii="宋体" w:hAnsi="宋体" w:eastAsia="宋体"/>
      <w:sz w:val="24"/>
    </w:rPr>
  </w:style>
  <w:style w:type="paragraph" w:customStyle="1" w:styleId="53">
    <w:name w:val="样式（正文）"/>
    <w:basedOn w:val="1"/>
    <w:link w:val="52"/>
    <w:autoRedefine/>
    <w:qFormat/>
    <w:uiPriority w:val="0"/>
    <w:pPr>
      <w:spacing w:line="360" w:lineRule="auto"/>
      <w:ind w:firstLine="200" w:firstLineChars="200"/>
    </w:pPr>
    <w:rPr>
      <w:rFonts w:ascii="宋体" w:hAnsi="宋体"/>
      <w:kern w:val="0"/>
      <w:sz w:val="24"/>
      <w:szCs w:val="20"/>
    </w:rPr>
  </w:style>
  <w:style w:type="character" w:customStyle="1" w:styleId="54">
    <w:name w:val="文档结构图 字符"/>
    <w:basedOn w:val="27"/>
    <w:link w:val="6"/>
    <w:autoRedefine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customStyle="1" w:styleId="55">
    <w:name w:val="样式 标题 2 + 段后: 156 磅"/>
    <w:basedOn w:val="3"/>
    <w:autoRedefine/>
    <w:qFormat/>
    <w:uiPriority w:val="0"/>
    <w:pPr>
      <w:spacing w:before="100" w:after="100" w:line="240" w:lineRule="auto"/>
    </w:pPr>
    <w:rPr>
      <w:rFonts w:cs="宋体"/>
      <w:bCs/>
      <w:sz w:val="30"/>
    </w:rPr>
  </w:style>
  <w:style w:type="paragraph" w:customStyle="1" w:styleId="56">
    <w:name w:val="无间隔1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57">
    <w:name w:val="列出段落1"/>
    <w:basedOn w:val="1"/>
    <w:autoRedefine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58">
    <w:name w:val="Char"/>
    <w:basedOn w:val="1"/>
    <w:autoRedefine/>
    <w:qFormat/>
    <w:uiPriority w:val="0"/>
    <w:pPr>
      <w:tabs>
        <w:tab w:val="left" w:pos="432"/>
      </w:tabs>
      <w:spacing w:beforeLines="50" w:afterLines="50"/>
      <w:ind w:left="864" w:hanging="432"/>
    </w:pPr>
    <w:rPr>
      <w:sz w:val="24"/>
    </w:rPr>
  </w:style>
  <w:style w:type="paragraph" w:customStyle="1" w:styleId="59">
    <w:name w:val="Char2"/>
    <w:basedOn w:val="1"/>
    <w:next w:val="1"/>
    <w:autoRedefine/>
    <w:qFormat/>
    <w:uiPriority w:val="0"/>
    <w:pPr>
      <w:widowControl/>
      <w:spacing w:line="360" w:lineRule="auto"/>
      <w:jc w:val="left"/>
    </w:pPr>
    <w:rPr>
      <w:kern w:val="0"/>
      <w:szCs w:val="20"/>
      <w:lang w:eastAsia="en-US"/>
    </w:rPr>
  </w:style>
  <w:style w:type="paragraph" w:customStyle="1" w:styleId="60">
    <w:name w:val="样式1"/>
    <w:basedOn w:val="5"/>
    <w:autoRedefine/>
    <w:qFormat/>
    <w:uiPriority w:val="0"/>
    <w:pPr>
      <w:jc w:val="center"/>
    </w:pPr>
  </w:style>
  <w:style w:type="paragraph" w:customStyle="1" w:styleId="61">
    <w:name w:val="Char1"/>
    <w:basedOn w:val="1"/>
    <w:autoRedefine/>
    <w:qFormat/>
    <w:uiPriority w:val="0"/>
    <w:rPr>
      <w:rFonts w:ascii="Tahoma" w:hAnsi="Tahoma"/>
      <w:sz w:val="24"/>
      <w:szCs w:val="20"/>
    </w:rPr>
  </w:style>
  <w:style w:type="paragraph" w:customStyle="1" w:styleId="62">
    <w:name w:val="Char Char1"/>
    <w:basedOn w:val="1"/>
    <w:autoRedefine/>
    <w:qFormat/>
    <w:uiPriority w:val="0"/>
    <w:rPr>
      <w:szCs w:val="20"/>
    </w:rPr>
  </w:style>
  <w:style w:type="paragraph" w:customStyle="1" w:styleId="63">
    <w:name w:val="p0"/>
    <w:basedOn w:val="1"/>
    <w:autoRedefine/>
    <w:qFormat/>
    <w:uiPriority w:val="0"/>
    <w:pPr>
      <w:widowControl/>
      <w:snapToGrid w:val="0"/>
      <w:spacing w:after="200"/>
      <w:jc w:val="left"/>
    </w:pPr>
    <w:rPr>
      <w:rFonts w:ascii="Tahoma" w:hAnsi="Tahoma" w:cs="Tahoma"/>
      <w:kern w:val="0"/>
      <w:sz w:val="22"/>
      <w:szCs w:val="22"/>
    </w:rPr>
  </w:style>
  <w:style w:type="paragraph" w:customStyle="1" w:styleId="64">
    <w:name w:val="Char11"/>
    <w:basedOn w:val="1"/>
    <w:autoRedefine/>
    <w:qFormat/>
    <w:uiPriority w:val="0"/>
    <w:rPr>
      <w:rFonts w:ascii="Tahoma" w:hAnsi="Tahoma"/>
      <w:sz w:val="24"/>
      <w:szCs w:val="20"/>
    </w:rPr>
  </w:style>
  <w:style w:type="paragraph" w:customStyle="1" w:styleId="65">
    <w:name w:val="表文"/>
    <w:basedOn w:val="1"/>
    <w:autoRedefine/>
    <w:qFormat/>
    <w:uiPriority w:val="0"/>
    <w:rPr>
      <w:rFonts w:ascii="宋体" w:hAnsi="宋体" w:cs="宋体"/>
      <w:color w:val="000000"/>
      <w:kern w:val="0"/>
      <w:szCs w:val="21"/>
    </w:rPr>
  </w:style>
  <w:style w:type="paragraph" w:customStyle="1" w:styleId="66">
    <w:name w:val="Char Char11"/>
    <w:basedOn w:val="1"/>
    <w:autoRedefine/>
    <w:qFormat/>
    <w:uiPriority w:val="0"/>
  </w:style>
  <w:style w:type="paragraph" w:customStyle="1" w:styleId="67">
    <w:name w:val="段"/>
    <w:autoRedefine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styleId="68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69">
    <w:name w:val="批注主题 字符"/>
    <w:basedOn w:val="47"/>
    <w:link w:val="22"/>
    <w:autoRedefine/>
    <w:semiHidden/>
    <w:qFormat/>
    <w:uiPriority w:val="99"/>
    <w:rPr>
      <w:rFonts w:ascii="Times New Roman" w:hAnsi="Times New Roman" w:eastAsia="宋体" w:cs="Times New Roman"/>
      <w:b/>
      <w:bCs/>
      <w:kern w:val="2"/>
      <w:sz w:val="21"/>
      <w:szCs w:val="24"/>
    </w:rPr>
  </w:style>
  <w:style w:type="character" w:customStyle="1" w:styleId="70">
    <w:name w:val="NormalCharacter"/>
    <w:autoRedefine/>
    <w:qFormat/>
    <w:uiPriority w:val="0"/>
  </w:style>
  <w:style w:type="paragraph" w:customStyle="1" w:styleId="71">
    <w:name w:val="正文 New"/>
    <w:basedOn w:val="1"/>
    <w:autoRedefine/>
    <w:qFormat/>
    <w:uiPriority w:val="0"/>
    <w:pPr>
      <w:spacing w:before="100" w:beforeAutospacing="1" w:after="100" w:afterAutospacing="1" w:line="440" w:lineRule="exact"/>
      <w:ind w:left="357" w:hanging="357"/>
    </w:pPr>
    <w:rPr>
      <w:szCs w:val="21"/>
    </w:rPr>
  </w:style>
  <w:style w:type="paragraph" w:customStyle="1" w:styleId="72">
    <w:name w:val="Table Paragraph"/>
    <w:basedOn w:val="1"/>
    <w:autoRedefine/>
    <w:qFormat/>
    <w:uiPriority w:val="0"/>
    <w:pPr>
      <w:autoSpaceDE w:val="0"/>
      <w:autoSpaceDN w:val="0"/>
      <w:jc w:val="left"/>
    </w:pPr>
    <w:rPr>
      <w:rFonts w:ascii="宋体" w:hAnsi="宋体" w:cs="宋体"/>
      <w:kern w:val="0"/>
      <w:sz w:val="22"/>
      <w:szCs w:val="22"/>
      <w:lang w:val="zh-CN" w:bidi="zh-CN"/>
    </w:rPr>
  </w:style>
  <w:style w:type="character" w:customStyle="1" w:styleId="73">
    <w:name w:val="dash6b63_6587__char1"/>
    <w:basedOn w:val="27"/>
    <w:autoRedefine/>
    <w:qFormat/>
    <w:uiPriority w:val="0"/>
    <w:rPr>
      <w:rFonts w:hint="default" w:ascii="Times New Roman" w:hAnsi="Times New Roman" w:cs="Times New Roman"/>
      <w:sz w:val="20"/>
      <w:szCs w:val="20"/>
      <w:u w:val="none"/>
    </w:rPr>
  </w:style>
  <w:style w:type="paragraph" w:customStyle="1" w:styleId="74">
    <w:name w:val="dash6b63_6587"/>
    <w:basedOn w:val="1"/>
    <w:autoRedefine/>
    <w:qFormat/>
    <w:uiPriority w:val="0"/>
    <w:pPr>
      <w:widowControl/>
    </w:pPr>
    <w:rPr>
      <w:rFonts w:eastAsia="Times New Roman"/>
      <w:kern w:val="0"/>
      <w:sz w:val="20"/>
      <w:szCs w:val="20"/>
    </w:rPr>
  </w:style>
  <w:style w:type="character" w:customStyle="1" w:styleId="75">
    <w:name w:val="书籍标题1"/>
    <w:basedOn w:val="27"/>
    <w:autoRedefine/>
    <w:qFormat/>
    <w:uiPriority w:val="33"/>
    <w:rPr>
      <w:b/>
      <w:bCs/>
      <w:smallCaps/>
      <w:spacing w:val="5"/>
    </w:rPr>
  </w:style>
  <w:style w:type="paragraph" w:customStyle="1" w:styleId="76">
    <w:name w:val="p15"/>
    <w:basedOn w:val="1"/>
    <w:autoRedefine/>
    <w:qFormat/>
    <w:uiPriority w:val="0"/>
    <w:rPr>
      <w:rFonts w:ascii="Arial Unicode MS" w:hAnsi="Arial Unicode MS" w:cs="宋体"/>
      <w:color w:val="000000"/>
      <w:sz w:val="24"/>
    </w:rPr>
  </w:style>
  <w:style w:type="table" w:customStyle="1" w:styleId="7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8">
    <w:name w:val="网格型1"/>
    <w:basedOn w:val="25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9">
    <w:name w:val="List Paragraph_b5bcd0f9-013a-4c48-86fd-c1f84c70c80c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A7F797B-DF17-40DC-9596-140F00A2866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2810</Words>
  <Characters>3063</Characters>
  <Lines>173</Lines>
  <Paragraphs>48</Paragraphs>
  <TotalTime>5</TotalTime>
  <ScaleCrop>false</ScaleCrop>
  <LinksUpToDate>false</LinksUpToDate>
  <CharactersWithSpaces>3089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2024-04-14T01:27:00Z</dcterms:created>
  <dc:creator>admin</dc:creator>
  <cp:lastModifiedBy>西柚</cp:lastModifiedBy>
  <cp:lastPrinted>2024-08-23T03:02:00Z</cp:lastPrinted>
  <dcterms:modified xsi:type="dcterms:W3CDTF">2025-03-25T02:43:20Z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23B4B56085D64A56A7EBA3490AD5B293_13</vt:lpwstr>
  </property>
  <property fmtid="{D5CDD505-2E9C-101B-9397-08002B2CF9AE}" pid="4" name="KSOTemplateDocerSaveRecord">
    <vt:lpwstr>eyJoZGlkIjoiM2E2ZGVlYTc0Yzk0MzgyOTk4MjkxYjk4NjY5ZWU4ZjMiLCJ1c2VySWQiOiI2Mjk2NDg5NTYifQ==</vt:lpwstr>
  </property>
</Properties>
</file>